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737B" w14:textId="6D117A1A" w:rsidR="00DF6338" w:rsidRDefault="00DF6338" w:rsidP="00C65DE7">
      <w:pPr>
        <w:rPr>
          <w:rFonts w:ascii="Arial" w:hAnsi="Arial" w:cs="Arial"/>
          <w:b/>
          <w:bCs/>
          <w:sz w:val="22"/>
        </w:rPr>
      </w:pPr>
    </w:p>
    <w:p w14:paraId="7DCD5E31" w14:textId="3009AE51" w:rsidR="00DF6338" w:rsidRDefault="00DF6338" w:rsidP="00DF6338">
      <w:pPr>
        <w:tabs>
          <w:tab w:val="left" w:pos="1254"/>
        </w:tabs>
        <w:jc w:val="center"/>
        <w:rPr>
          <w:rFonts w:ascii="Arial" w:hAnsi="Arial" w:cs="Arial"/>
          <w:b/>
          <w:bCs/>
          <w:sz w:val="24"/>
          <w:szCs w:val="22"/>
        </w:rPr>
      </w:pPr>
      <w:r>
        <w:rPr>
          <w:rFonts w:ascii="Arial" w:hAnsi="Arial" w:cs="Arial"/>
          <w:b/>
          <w:bCs/>
          <w:sz w:val="24"/>
          <w:szCs w:val="22"/>
        </w:rPr>
        <w:t>Northwestern State University</w:t>
      </w:r>
    </w:p>
    <w:p w14:paraId="55B7A12C" w14:textId="3305D6B5" w:rsidR="00DF6338" w:rsidRPr="00DF6338" w:rsidRDefault="00DF6338" w:rsidP="00DF6338">
      <w:pPr>
        <w:pBdr>
          <w:bottom w:val="single" w:sz="6" w:space="1" w:color="auto"/>
        </w:pBdr>
        <w:tabs>
          <w:tab w:val="left" w:pos="1254"/>
        </w:tabs>
        <w:jc w:val="center"/>
        <w:rPr>
          <w:rFonts w:ascii="Arial" w:hAnsi="Arial" w:cs="Arial"/>
          <w:b/>
          <w:bCs/>
          <w:sz w:val="24"/>
          <w:szCs w:val="22"/>
        </w:rPr>
      </w:pPr>
    </w:p>
    <w:p w14:paraId="69095837" w14:textId="485EB733" w:rsidR="00DF6338" w:rsidRDefault="00DF6338" w:rsidP="00DF6338">
      <w:pPr>
        <w:jc w:val="center"/>
        <w:rPr>
          <w:rFonts w:ascii="Arial" w:hAnsi="Arial" w:cs="Arial"/>
          <w:sz w:val="22"/>
        </w:rPr>
      </w:pPr>
    </w:p>
    <w:p w14:paraId="76825991" w14:textId="39E87D69" w:rsidR="00DF6338" w:rsidRDefault="00DF6338" w:rsidP="00DF6338">
      <w:pPr>
        <w:jc w:val="center"/>
        <w:rPr>
          <w:rFonts w:ascii="Arial" w:hAnsi="Arial" w:cs="Arial"/>
          <w:b/>
          <w:bCs/>
          <w:sz w:val="24"/>
          <w:szCs w:val="22"/>
        </w:rPr>
      </w:pPr>
      <w:r>
        <w:rPr>
          <w:rFonts w:ascii="Arial" w:hAnsi="Arial" w:cs="Arial"/>
          <w:b/>
          <w:bCs/>
          <w:sz w:val="24"/>
          <w:szCs w:val="22"/>
        </w:rPr>
        <w:t>Gallaspy College of Education</w:t>
      </w:r>
    </w:p>
    <w:p w14:paraId="11749BFF" w14:textId="77777777" w:rsidR="00DF6338" w:rsidRDefault="00DF6338" w:rsidP="00DF6338">
      <w:pPr>
        <w:jc w:val="center"/>
        <w:rPr>
          <w:rFonts w:ascii="Arial" w:hAnsi="Arial" w:cs="Arial"/>
          <w:b/>
          <w:bCs/>
          <w:sz w:val="24"/>
          <w:szCs w:val="22"/>
        </w:rPr>
      </w:pPr>
    </w:p>
    <w:p w14:paraId="7EEC354D" w14:textId="77777777" w:rsidR="00DF6338" w:rsidRDefault="00DF6338" w:rsidP="00DF6338">
      <w:pPr>
        <w:jc w:val="center"/>
        <w:rPr>
          <w:rFonts w:ascii="Arial" w:hAnsi="Arial" w:cs="Arial"/>
          <w:b/>
          <w:bCs/>
          <w:sz w:val="24"/>
          <w:szCs w:val="22"/>
        </w:rPr>
      </w:pPr>
    </w:p>
    <w:p w14:paraId="2E1E82F0" w14:textId="77777777" w:rsidR="00DF6338" w:rsidRDefault="00DF6338" w:rsidP="00DF6338">
      <w:pPr>
        <w:jc w:val="center"/>
        <w:rPr>
          <w:rFonts w:ascii="Arial" w:hAnsi="Arial" w:cs="Arial"/>
          <w:b/>
          <w:bCs/>
          <w:sz w:val="24"/>
          <w:szCs w:val="22"/>
        </w:rPr>
      </w:pPr>
    </w:p>
    <w:p w14:paraId="7528386D" w14:textId="77777777" w:rsidR="00DF6338" w:rsidRDefault="00DF6338" w:rsidP="00DF6338">
      <w:pPr>
        <w:jc w:val="center"/>
        <w:rPr>
          <w:rFonts w:ascii="Arial" w:hAnsi="Arial" w:cs="Arial"/>
          <w:b/>
          <w:bCs/>
          <w:sz w:val="24"/>
          <w:szCs w:val="22"/>
        </w:rPr>
      </w:pPr>
    </w:p>
    <w:p w14:paraId="45718264" w14:textId="20A648CF" w:rsidR="00DF6338" w:rsidRDefault="00DF6338" w:rsidP="00DF6338">
      <w:pPr>
        <w:jc w:val="center"/>
        <w:rPr>
          <w:rFonts w:ascii="Arial" w:hAnsi="Arial" w:cs="Arial"/>
          <w:b/>
          <w:bCs/>
          <w:sz w:val="24"/>
          <w:szCs w:val="22"/>
        </w:rPr>
      </w:pPr>
      <w:r>
        <w:rPr>
          <w:rFonts w:ascii="Arial" w:hAnsi="Arial" w:cs="Arial"/>
          <w:b/>
          <w:bCs/>
          <w:sz w:val="24"/>
          <w:szCs w:val="22"/>
        </w:rPr>
        <w:t>Residency Internship Handbook</w:t>
      </w:r>
    </w:p>
    <w:p w14:paraId="0FC47958" w14:textId="77777777" w:rsidR="00DF6338" w:rsidRDefault="00DF6338" w:rsidP="00DF6338">
      <w:pPr>
        <w:jc w:val="center"/>
        <w:rPr>
          <w:rFonts w:ascii="Arial" w:hAnsi="Arial" w:cs="Arial"/>
          <w:b/>
          <w:bCs/>
          <w:sz w:val="24"/>
          <w:szCs w:val="22"/>
        </w:rPr>
      </w:pPr>
    </w:p>
    <w:p w14:paraId="010BBC60" w14:textId="77777777" w:rsidR="00DF6338" w:rsidRDefault="00DF6338" w:rsidP="00DF6338">
      <w:pPr>
        <w:jc w:val="center"/>
        <w:rPr>
          <w:rFonts w:ascii="Arial" w:hAnsi="Arial" w:cs="Arial"/>
          <w:b/>
          <w:bCs/>
          <w:sz w:val="24"/>
          <w:szCs w:val="22"/>
        </w:rPr>
      </w:pPr>
    </w:p>
    <w:p w14:paraId="37B0F9F5" w14:textId="77777777" w:rsidR="00DF6338" w:rsidRDefault="00DF6338" w:rsidP="00DF6338">
      <w:pPr>
        <w:jc w:val="center"/>
        <w:rPr>
          <w:rFonts w:ascii="Arial" w:hAnsi="Arial" w:cs="Arial"/>
          <w:b/>
          <w:bCs/>
          <w:sz w:val="24"/>
          <w:szCs w:val="22"/>
        </w:rPr>
      </w:pPr>
    </w:p>
    <w:p w14:paraId="7FBEA7FE" w14:textId="77777777" w:rsidR="00DF6338" w:rsidRDefault="00DF6338" w:rsidP="00DF6338">
      <w:pPr>
        <w:jc w:val="center"/>
        <w:rPr>
          <w:rFonts w:ascii="Arial" w:hAnsi="Arial" w:cs="Arial"/>
          <w:b/>
          <w:bCs/>
          <w:sz w:val="24"/>
          <w:szCs w:val="22"/>
        </w:rPr>
      </w:pPr>
    </w:p>
    <w:p w14:paraId="1A1124D8" w14:textId="3753CF4F" w:rsidR="00DF6338" w:rsidRPr="00DF6338" w:rsidRDefault="00DF6338" w:rsidP="00DF6338">
      <w:pPr>
        <w:jc w:val="center"/>
        <w:rPr>
          <w:rFonts w:ascii="Arial" w:hAnsi="Arial" w:cs="Arial"/>
          <w:b/>
          <w:bCs/>
          <w:sz w:val="24"/>
          <w:szCs w:val="24"/>
        </w:rPr>
      </w:pPr>
    </w:p>
    <w:p w14:paraId="4C050D0A" w14:textId="77777777" w:rsidR="00DF6338" w:rsidRPr="00DF6338" w:rsidRDefault="00DF6338" w:rsidP="00DF6338">
      <w:pPr>
        <w:jc w:val="center"/>
        <w:rPr>
          <w:rFonts w:ascii="Arial" w:hAnsi="Arial" w:cs="Arial"/>
          <w:b/>
          <w:bCs/>
          <w:sz w:val="24"/>
          <w:szCs w:val="22"/>
        </w:rPr>
      </w:pPr>
    </w:p>
    <w:p w14:paraId="2DA5B9F0" w14:textId="77777777" w:rsidR="00DF6338" w:rsidRPr="00DF6338" w:rsidRDefault="00DF6338" w:rsidP="00DF6338">
      <w:pPr>
        <w:rPr>
          <w:rFonts w:ascii="Arial" w:hAnsi="Arial" w:cs="Arial"/>
          <w:sz w:val="22"/>
        </w:rPr>
      </w:pPr>
    </w:p>
    <w:p w14:paraId="6DA94415" w14:textId="77777777" w:rsidR="00DF6338" w:rsidRDefault="00DF6338" w:rsidP="00C65DE7">
      <w:pPr>
        <w:rPr>
          <w:rFonts w:ascii="Arial" w:hAnsi="Arial" w:cs="Arial"/>
          <w:sz w:val="22"/>
        </w:rPr>
      </w:pPr>
    </w:p>
    <w:p w14:paraId="1F277A38" w14:textId="54D4FF07" w:rsidR="00DF6338" w:rsidRDefault="00DF6338" w:rsidP="00DF6338">
      <w:pPr>
        <w:rPr>
          <w:rFonts w:ascii="Arial" w:hAnsi="Arial" w:cs="Arial"/>
          <w:sz w:val="22"/>
        </w:rPr>
      </w:pPr>
    </w:p>
    <w:p w14:paraId="2F6DFE34" w14:textId="77777777" w:rsidR="00DF6338" w:rsidRDefault="00DF6338" w:rsidP="00C65DE7">
      <w:pPr>
        <w:rPr>
          <w:rFonts w:ascii="Arial" w:hAnsi="Arial" w:cs="Arial"/>
          <w:b/>
          <w:bCs/>
          <w:sz w:val="22"/>
        </w:rPr>
      </w:pPr>
      <w:r w:rsidRPr="00DF6338">
        <w:rPr>
          <w:rFonts w:ascii="Arial" w:hAnsi="Arial" w:cs="Arial"/>
          <w:sz w:val="22"/>
        </w:rPr>
        <w:br w:type="page"/>
      </w:r>
    </w:p>
    <w:p w14:paraId="29BDDBAC" w14:textId="77777777" w:rsidR="00DF6338" w:rsidRPr="00DF6338" w:rsidRDefault="00DF6338">
      <w:pPr>
        <w:pStyle w:val="TOCHeading"/>
        <w:rPr>
          <w:color w:val="000000"/>
        </w:rPr>
      </w:pPr>
      <w:r w:rsidRPr="00DF6338">
        <w:rPr>
          <w:color w:val="000000"/>
        </w:rPr>
        <w:lastRenderedPageBreak/>
        <w:t>Contents</w:t>
      </w:r>
    </w:p>
    <w:p w14:paraId="15538A47" w14:textId="471A1845" w:rsidR="00D359FC" w:rsidRDefault="00DF6338">
      <w:pPr>
        <w:pStyle w:val="TOC2"/>
        <w:tabs>
          <w:tab w:val="right" w:leader="dot" w:pos="10416"/>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39709696" w:history="1">
        <w:r w:rsidR="00D359FC" w:rsidRPr="00A70AC3">
          <w:rPr>
            <w:rStyle w:val="Hyperlink"/>
            <w:noProof/>
          </w:rPr>
          <w:t>Directory</w:t>
        </w:r>
        <w:r w:rsidR="00D359FC">
          <w:rPr>
            <w:noProof/>
            <w:webHidden/>
          </w:rPr>
          <w:tab/>
        </w:r>
        <w:r w:rsidR="00D359FC">
          <w:rPr>
            <w:noProof/>
            <w:webHidden/>
          </w:rPr>
          <w:fldChar w:fldCharType="begin"/>
        </w:r>
        <w:r w:rsidR="00D359FC">
          <w:rPr>
            <w:noProof/>
            <w:webHidden/>
          </w:rPr>
          <w:instrText xml:space="preserve"> PAGEREF _Toc139709696 \h </w:instrText>
        </w:r>
        <w:r w:rsidR="00D359FC">
          <w:rPr>
            <w:noProof/>
            <w:webHidden/>
          </w:rPr>
        </w:r>
        <w:r w:rsidR="00D359FC">
          <w:rPr>
            <w:noProof/>
            <w:webHidden/>
          </w:rPr>
          <w:fldChar w:fldCharType="separate"/>
        </w:r>
        <w:r w:rsidR="00D359FC">
          <w:rPr>
            <w:noProof/>
            <w:webHidden/>
          </w:rPr>
          <w:t>3</w:t>
        </w:r>
        <w:r w:rsidR="00D359FC">
          <w:rPr>
            <w:noProof/>
            <w:webHidden/>
          </w:rPr>
          <w:fldChar w:fldCharType="end"/>
        </w:r>
      </w:hyperlink>
    </w:p>
    <w:p w14:paraId="40EC882E" w14:textId="06F6B1EB" w:rsidR="00D359FC" w:rsidRDefault="00D359FC">
      <w:pPr>
        <w:pStyle w:val="TOC2"/>
        <w:tabs>
          <w:tab w:val="right" w:leader="dot" w:pos="10416"/>
        </w:tabs>
        <w:rPr>
          <w:rFonts w:asciiTheme="minorHAnsi" w:eastAsiaTheme="minorEastAsia" w:hAnsiTheme="minorHAnsi" w:cstheme="minorBidi"/>
          <w:noProof/>
          <w:kern w:val="2"/>
          <w:sz w:val="22"/>
          <w:szCs w:val="22"/>
          <w14:ligatures w14:val="standardContextual"/>
        </w:rPr>
      </w:pPr>
      <w:hyperlink w:anchor="_Toc139709697" w:history="1">
        <w:r w:rsidRPr="00A70AC3">
          <w:rPr>
            <w:rStyle w:val="Hyperlink"/>
            <w:noProof/>
          </w:rPr>
          <w:t>Preface</w:t>
        </w:r>
        <w:r>
          <w:rPr>
            <w:noProof/>
            <w:webHidden/>
          </w:rPr>
          <w:tab/>
        </w:r>
        <w:r>
          <w:rPr>
            <w:noProof/>
            <w:webHidden/>
          </w:rPr>
          <w:fldChar w:fldCharType="begin"/>
        </w:r>
        <w:r>
          <w:rPr>
            <w:noProof/>
            <w:webHidden/>
          </w:rPr>
          <w:instrText xml:space="preserve"> PAGEREF _Toc139709697 \h </w:instrText>
        </w:r>
        <w:r>
          <w:rPr>
            <w:noProof/>
            <w:webHidden/>
          </w:rPr>
        </w:r>
        <w:r>
          <w:rPr>
            <w:noProof/>
            <w:webHidden/>
          </w:rPr>
          <w:fldChar w:fldCharType="separate"/>
        </w:r>
        <w:r>
          <w:rPr>
            <w:noProof/>
            <w:webHidden/>
          </w:rPr>
          <w:t>4</w:t>
        </w:r>
        <w:r>
          <w:rPr>
            <w:noProof/>
            <w:webHidden/>
          </w:rPr>
          <w:fldChar w:fldCharType="end"/>
        </w:r>
      </w:hyperlink>
    </w:p>
    <w:p w14:paraId="4D312400" w14:textId="382F08A8" w:rsidR="00D359FC" w:rsidRDefault="00D359FC">
      <w:pPr>
        <w:pStyle w:val="TOC2"/>
        <w:tabs>
          <w:tab w:val="left" w:pos="600"/>
          <w:tab w:val="right" w:leader="dot" w:pos="10416"/>
        </w:tabs>
        <w:rPr>
          <w:rFonts w:asciiTheme="minorHAnsi" w:eastAsiaTheme="minorEastAsia" w:hAnsiTheme="minorHAnsi" w:cstheme="minorBidi"/>
          <w:noProof/>
          <w:kern w:val="2"/>
          <w:sz w:val="22"/>
          <w:szCs w:val="22"/>
          <w14:ligatures w14:val="standardContextual"/>
        </w:rPr>
      </w:pPr>
      <w:hyperlink w:anchor="_Toc139709698" w:history="1">
        <w:r w:rsidRPr="00A70AC3">
          <w:rPr>
            <w:rStyle w:val="Hyperlink"/>
            <w:bCs/>
            <w:noProof/>
          </w:rPr>
          <w:t>I.</w:t>
        </w:r>
        <w:r>
          <w:rPr>
            <w:rFonts w:asciiTheme="minorHAnsi" w:eastAsiaTheme="minorEastAsia" w:hAnsiTheme="minorHAnsi" w:cstheme="minorBidi"/>
            <w:noProof/>
            <w:kern w:val="2"/>
            <w:sz w:val="22"/>
            <w:szCs w:val="22"/>
            <w14:ligatures w14:val="standardContextual"/>
          </w:rPr>
          <w:tab/>
        </w:r>
        <w:r w:rsidRPr="00A70AC3">
          <w:rPr>
            <w:rStyle w:val="Hyperlink"/>
            <w:noProof/>
          </w:rPr>
          <w:t>Residency Glossary</w:t>
        </w:r>
        <w:r>
          <w:rPr>
            <w:noProof/>
            <w:webHidden/>
          </w:rPr>
          <w:tab/>
        </w:r>
        <w:r>
          <w:rPr>
            <w:noProof/>
            <w:webHidden/>
          </w:rPr>
          <w:fldChar w:fldCharType="begin"/>
        </w:r>
        <w:r>
          <w:rPr>
            <w:noProof/>
            <w:webHidden/>
          </w:rPr>
          <w:instrText xml:space="preserve"> PAGEREF _Toc139709698 \h </w:instrText>
        </w:r>
        <w:r>
          <w:rPr>
            <w:noProof/>
            <w:webHidden/>
          </w:rPr>
        </w:r>
        <w:r>
          <w:rPr>
            <w:noProof/>
            <w:webHidden/>
          </w:rPr>
          <w:fldChar w:fldCharType="separate"/>
        </w:r>
        <w:r>
          <w:rPr>
            <w:noProof/>
            <w:webHidden/>
          </w:rPr>
          <w:t>5</w:t>
        </w:r>
        <w:r>
          <w:rPr>
            <w:noProof/>
            <w:webHidden/>
          </w:rPr>
          <w:fldChar w:fldCharType="end"/>
        </w:r>
      </w:hyperlink>
    </w:p>
    <w:p w14:paraId="713F054A" w14:textId="323A8B05" w:rsidR="00D359FC" w:rsidRDefault="00D359FC">
      <w:pPr>
        <w:pStyle w:val="TOC2"/>
        <w:tabs>
          <w:tab w:val="left" w:pos="800"/>
          <w:tab w:val="right" w:leader="dot" w:pos="10416"/>
        </w:tabs>
        <w:rPr>
          <w:rFonts w:asciiTheme="minorHAnsi" w:eastAsiaTheme="minorEastAsia" w:hAnsiTheme="minorHAnsi" w:cstheme="minorBidi"/>
          <w:noProof/>
          <w:kern w:val="2"/>
          <w:sz w:val="22"/>
          <w:szCs w:val="22"/>
          <w14:ligatures w14:val="standardContextual"/>
        </w:rPr>
      </w:pPr>
      <w:hyperlink w:anchor="_Toc139709699" w:history="1">
        <w:r w:rsidRPr="00A70AC3">
          <w:rPr>
            <w:rStyle w:val="Hyperlink"/>
            <w:noProof/>
          </w:rPr>
          <w:t>II.</w:t>
        </w:r>
        <w:r>
          <w:rPr>
            <w:rFonts w:asciiTheme="minorHAnsi" w:eastAsiaTheme="minorEastAsia" w:hAnsiTheme="minorHAnsi" w:cstheme="minorBidi"/>
            <w:noProof/>
            <w:kern w:val="2"/>
            <w:sz w:val="22"/>
            <w:szCs w:val="22"/>
            <w14:ligatures w14:val="standardContextual"/>
          </w:rPr>
          <w:tab/>
        </w:r>
        <w:r w:rsidRPr="00A70AC3">
          <w:rPr>
            <w:rStyle w:val="Hyperlink"/>
            <w:noProof/>
          </w:rPr>
          <w:t>Conceptual Framework Models for Learning</w:t>
        </w:r>
        <w:r>
          <w:rPr>
            <w:noProof/>
            <w:webHidden/>
          </w:rPr>
          <w:tab/>
        </w:r>
        <w:r>
          <w:rPr>
            <w:noProof/>
            <w:webHidden/>
          </w:rPr>
          <w:fldChar w:fldCharType="begin"/>
        </w:r>
        <w:r>
          <w:rPr>
            <w:noProof/>
            <w:webHidden/>
          </w:rPr>
          <w:instrText xml:space="preserve"> PAGEREF _Toc139709699 \h </w:instrText>
        </w:r>
        <w:r>
          <w:rPr>
            <w:noProof/>
            <w:webHidden/>
          </w:rPr>
        </w:r>
        <w:r>
          <w:rPr>
            <w:noProof/>
            <w:webHidden/>
          </w:rPr>
          <w:fldChar w:fldCharType="separate"/>
        </w:r>
        <w:r>
          <w:rPr>
            <w:noProof/>
            <w:webHidden/>
          </w:rPr>
          <w:t>7</w:t>
        </w:r>
        <w:r>
          <w:rPr>
            <w:noProof/>
            <w:webHidden/>
          </w:rPr>
          <w:fldChar w:fldCharType="end"/>
        </w:r>
      </w:hyperlink>
    </w:p>
    <w:p w14:paraId="19BADA4D" w14:textId="7069197C" w:rsidR="00D359FC" w:rsidRDefault="00D359FC">
      <w:pPr>
        <w:pStyle w:val="TOC2"/>
        <w:tabs>
          <w:tab w:val="right" w:leader="dot" w:pos="10416"/>
        </w:tabs>
        <w:rPr>
          <w:rFonts w:asciiTheme="minorHAnsi" w:eastAsiaTheme="minorEastAsia" w:hAnsiTheme="minorHAnsi" w:cstheme="minorBidi"/>
          <w:noProof/>
          <w:kern w:val="2"/>
          <w:sz w:val="22"/>
          <w:szCs w:val="22"/>
          <w14:ligatures w14:val="standardContextual"/>
        </w:rPr>
      </w:pPr>
      <w:hyperlink w:anchor="_Toc139709700" w:history="1">
        <w:r w:rsidRPr="00A70AC3">
          <w:rPr>
            <w:rStyle w:val="Hyperlink"/>
            <w:noProof/>
          </w:rPr>
          <w:t>CAEP Standards</w:t>
        </w:r>
        <w:r>
          <w:rPr>
            <w:noProof/>
            <w:webHidden/>
          </w:rPr>
          <w:tab/>
        </w:r>
        <w:r>
          <w:rPr>
            <w:noProof/>
            <w:webHidden/>
          </w:rPr>
          <w:fldChar w:fldCharType="begin"/>
        </w:r>
        <w:r>
          <w:rPr>
            <w:noProof/>
            <w:webHidden/>
          </w:rPr>
          <w:instrText xml:space="preserve"> PAGEREF _Toc139709700 \h </w:instrText>
        </w:r>
        <w:r>
          <w:rPr>
            <w:noProof/>
            <w:webHidden/>
          </w:rPr>
        </w:r>
        <w:r>
          <w:rPr>
            <w:noProof/>
            <w:webHidden/>
          </w:rPr>
          <w:fldChar w:fldCharType="separate"/>
        </w:r>
        <w:r>
          <w:rPr>
            <w:noProof/>
            <w:webHidden/>
          </w:rPr>
          <w:t>8</w:t>
        </w:r>
        <w:r>
          <w:rPr>
            <w:noProof/>
            <w:webHidden/>
          </w:rPr>
          <w:fldChar w:fldCharType="end"/>
        </w:r>
      </w:hyperlink>
    </w:p>
    <w:p w14:paraId="30557D89" w14:textId="37993F74" w:rsidR="00D359FC" w:rsidRDefault="00D359FC">
      <w:pPr>
        <w:pStyle w:val="TOC2"/>
        <w:tabs>
          <w:tab w:val="right" w:leader="dot" w:pos="10416"/>
        </w:tabs>
        <w:rPr>
          <w:rFonts w:asciiTheme="minorHAnsi" w:eastAsiaTheme="minorEastAsia" w:hAnsiTheme="minorHAnsi" w:cstheme="minorBidi"/>
          <w:noProof/>
          <w:kern w:val="2"/>
          <w:sz w:val="22"/>
          <w:szCs w:val="22"/>
          <w14:ligatures w14:val="standardContextual"/>
        </w:rPr>
      </w:pPr>
      <w:hyperlink w:anchor="_Toc139709701" w:history="1">
        <w:r w:rsidRPr="00A70AC3">
          <w:rPr>
            <w:rStyle w:val="Hyperlink"/>
            <w:noProof/>
          </w:rPr>
          <w:t>Goals and Objectives</w:t>
        </w:r>
        <w:r>
          <w:rPr>
            <w:noProof/>
            <w:webHidden/>
          </w:rPr>
          <w:tab/>
        </w:r>
        <w:r>
          <w:rPr>
            <w:noProof/>
            <w:webHidden/>
          </w:rPr>
          <w:fldChar w:fldCharType="begin"/>
        </w:r>
        <w:r>
          <w:rPr>
            <w:noProof/>
            <w:webHidden/>
          </w:rPr>
          <w:instrText xml:space="preserve"> PAGEREF _Toc139709701 \h </w:instrText>
        </w:r>
        <w:r>
          <w:rPr>
            <w:noProof/>
            <w:webHidden/>
          </w:rPr>
        </w:r>
        <w:r>
          <w:rPr>
            <w:noProof/>
            <w:webHidden/>
          </w:rPr>
          <w:fldChar w:fldCharType="separate"/>
        </w:r>
        <w:r>
          <w:rPr>
            <w:noProof/>
            <w:webHidden/>
          </w:rPr>
          <w:t>9</w:t>
        </w:r>
        <w:r>
          <w:rPr>
            <w:noProof/>
            <w:webHidden/>
          </w:rPr>
          <w:fldChar w:fldCharType="end"/>
        </w:r>
      </w:hyperlink>
    </w:p>
    <w:p w14:paraId="5ABDC822" w14:textId="4E3D2A44" w:rsidR="00D359FC" w:rsidRDefault="00D359FC">
      <w:pPr>
        <w:pStyle w:val="TOC2"/>
        <w:tabs>
          <w:tab w:val="right" w:leader="dot" w:pos="10416"/>
        </w:tabs>
        <w:rPr>
          <w:rFonts w:asciiTheme="minorHAnsi" w:eastAsiaTheme="minorEastAsia" w:hAnsiTheme="minorHAnsi" w:cstheme="minorBidi"/>
          <w:noProof/>
          <w:kern w:val="2"/>
          <w:sz w:val="22"/>
          <w:szCs w:val="22"/>
          <w14:ligatures w14:val="standardContextual"/>
        </w:rPr>
      </w:pPr>
      <w:hyperlink w:anchor="_Toc139709702" w:history="1">
        <w:r w:rsidRPr="00A70AC3">
          <w:rPr>
            <w:rStyle w:val="Hyperlink"/>
            <w:noProof/>
          </w:rPr>
          <w:t>Contractual Agreements with Participating School Districts</w:t>
        </w:r>
        <w:r>
          <w:rPr>
            <w:noProof/>
            <w:webHidden/>
          </w:rPr>
          <w:tab/>
        </w:r>
        <w:r>
          <w:rPr>
            <w:noProof/>
            <w:webHidden/>
          </w:rPr>
          <w:fldChar w:fldCharType="begin"/>
        </w:r>
        <w:r>
          <w:rPr>
            <w:noProof/>
            <w:webHidden/>
          </w:rPr>
          <w:instrText xml:space="preserve"> PAGEREF _Toc139709702 \h </w:instrText>
        </w:r>
        <w:r>
          <w:rPr>
            <w:noProof/>
            <w:webHidden/>
          </w:rPr>
        </w:r>
        <w:r>
          <w:rPr>
            <w:noProof/>
            <w:webHidden/>
          </w:rPr>
          <w:fldChar w:fldCharType="separate"/>
        </w:r>
        <w:r>
          <w:rPr>
            <w:noProof/>
            <w:webHidden/>
          </w:rPr>
          <w:t>10</w:t>
        </w:r>
        <w:r>
          <w:rPr>
            <w:noProof/>
            <w:webHidden/>
          </w:rPr>
          <w:fldChar w:fldCharType="end"/>
        </w:r>
      </w:hyperlink>
    </w:p>
    <w:p w14:paraId="3DB3B89D" w14:textId="267D4886" w:rsidR="00D359FC" w:rsidRDefault="00D359FC">
      <w:pPr>
        <w:pStyle w:val="TOC1"/>
        <w:tabs>
          <w:tab w:val="right" w:leader="dot" w:pos="10416"/>
        </w:tabs>
        <w:rPr>
          <w:rFonts w:asciiTheme="minorHAnsi" w:eastAsiaTheme="minorEastAsia" w:hAnsiTheme="minorHAnsi" w:cstheme="minorBidi"/>
          <w:noProof/>
          <w:kern w:val="2"/>
          <w:sz w:val="22"/>
          <w:szCs w:val="22"/>
          <w14:ligatures w14:val="standardContextual"/>
        </w:rPr>
      </w:pPr>
      <w:hyperlink w:anchor="_Toc139709703" w:history="1">
        <w:r w:rsidRPr="00A70AC3">
          <w:rPr>
            <w:rStyle w:val="Hyperlink"/>
            <w:noProof/>
          </w:rPr>
          <w:t>Selection of Cooperating Schools</w:t>
        </w:r>
        <w:r>
          <w:rPr>
            <w:noProof/>
            <w:webHidden/>
          </w:rPr>
          <w:tab/>
        </w:r>
        <w:r>
          <w:rPr>
            <w:noProof/>
            <w:webHidden/>
          </w:rPr>
          <w:fldChar w:fldCharType="begin"/>
        </w:r>
        <w:r>
          <w:rPr>
            <w:noProof/>
            <w:webHidden/>
          </w:rPr>
          <w:instrText xml:space="preserve"> PAGEREF _Toc139709703 \h </w:instrText>
        </w:r>
        <w:r>
          <w:rPr>
            <w:noProof/>
            <w:webHidden/>
          </w:rPr>
        </w:r>
        <w:r>
          <w:rPr>
            <w:noProof/>
            <w:webHidden/>
          </w:rPr>
          <w:fldChar w:fldCharType="separate"/>
        </w:r>
        <w:r>
          <w:rPr>
            <w:noProof/>
            <w:webHidden/>
          </w:rPr>
          <w:t>10</w:t>
        </w:r>
        <w:r>
          <w:rPr>
            <w:noProof/>
            <w:webHidden/>
          </w:rPr>
          <w:fldChar w:fldCharType="end"/>
        </w:r>
      </w:hyperlink>
    </w:p>
    <w:p w14:paraId="32BE26F8" w14:textId="604128D4" w:rsidR="00D359FC" w:rsidRDefault="00D359FC">
      <w:pPr>
        <w:pStyle w:val="TOC1"/>
        <w:tabs>
          <w:tab w:val="right" w:leader="dot" w:pos="10416"/>
        </w:tabs>
        <w:rPr>
          <w:rFonts w:asciiTheme="minorHAnsi" w:eastAsiaTheme="minorEastAsia" w:hAnsiTheme="minorHAnsi" w:cstheme="minorBidi"/>
          <w:noProof/>
          <w:kern w:val="2"/>
          <w:sz w:val="22"/>
          <w:szCs w:val="22"/>
          <w14:ligatures w14:val="standardContextual"/>
        </w:rPr>
      </w:pPr>
      <w:hyperlink w:anchor="_Toc139709704" w:history="1">
        <w:r w:rsidRPr="00A70AC3">
          <w:rPr>
            <w:rStyle w:val="Hyperlink"/>
            <w:noProof/>
          </w:rPr>
          <w:t>Selection of University Supervisors</w:t>
        </w:r>
        <w:r>
          <w:rPr>
            <w:noProof/>
            <w:webHidden/>
          </w:rPr>
          <w:tab/>
        </w:r>
        <w:r>
          <w:rPr>
            <w:noProof/>
            <w:webHidden/>
          </w:rPr>
          <w:fldChar w:fldCharType="begin"/>
        </w:r>
        <w:r>
          <w:rPr>
            <w:noProof/>
            <w:webHidden/>
          </w:rPr>
          <w:instrText xml:space="preserve"> PAGEREF _Toc139709704 \h </w:instrText>
        </w:r>
        <w:r>
          <w:rPr>
            <w:noProof/>
            <w:webHidden/>
          </w:rPr>
        </w:r>
        <w:r>
          <w:rPr>
            <w:noProof/>
            <w:webHidden/>
          </w:rPr>
          <w:fldChar w:fldCharType="separate"/>
        </w:r>
        <w:r>
          <w:rPr>
            <w:noProof/>
            <w:webHidden/>
          </w:rPr>
          <w:t>10</w:t>
        </w:r>
        <w:r>
          <w:rPr>
            <w:noProof/>
            <w:webHidden/>
          </w:rPr>
          <w:fldChar w:fldCharType="end"/>
        </w:r>
      </w:hyperlink>
    </w:p>
    <w:p w14:paraId="43E9B9F5" w14:textId="72FC176E" w:rsidR="00D359FC" w:rsidRDefault="00D359FC">
      <w:pPr>
        <w:pStyle w:val="TOC1"/>
        <w:tabs>
          <w:tab w:val="right" w:leader="dot" w:pos="10416"/>
        </w:tabs>
        <w:rPr>
          <w:rFonts w:asciiTheme="minorHAnsi" w:eastAsiaTheme="minorEastAsia" w:hAnsiTheme="minorHAnsi" w:cstheme="minorBidi"/>
          <w:noProof/>
          <w:kern w:val="2"/>
          <w:sz w:val="22"/>
          <w:szCs w:val="22"/>
          <w14:ligatures w14:val="standardContextual"/>
        </w:rPr>
      </w:pPr>
      <w:hyperlink w:anchor="_Toc139709705" w:history="1">
        <w:r w:rsidRPr="00A70AC3">
          <w:rPr>
            <w:rStyle w:val="Hyperlink"/>
            <w:noProof/>
          </w:rPr>
          <w:t>Selection of Cooperating Teachers</w:t>
        </w:r>
        <w:r>
          <w:rPr>
            <w:noProof/>
            <w:webHidden/>
          </w:rPr>
          <w:tab/>
        </w:r>
        <w:r>
          <w:rPr>
            <w:noProof/>
            <w:webHidden/>
          </w:rPr>
          <w:fldChar w:fldCharType="begin"/>
        </w:r>
        <w:r>
          <w:rPr>
            <w:noProof/>
            <w:webHidden/>
          </w:rPr>
          <w:instrText xml:space="preserve"> PAGEREF _Toc139709705 \h </w:instrText>
        </w:r>
        <w:r>
          <w:rPr>
            <w:noProof/>
            <w:webHidden/>
          </w:rPr>
        </w:r>
        <w:r>
          <w:rPr>
            <w:noProof/>
            <w:webHidden/>
          </w:rPr>
          <w:fldChar w:fldCharType="separate"/>
        </w:r>
        <w:r>
          <w:rPr>
            <w:noProof/>
            <w:webHidden/>
          </w:rPr>
          <w:t>10</w:t>
        </w:r>
        <w:r>
          <w:rPr>
            <w:noProof/>
            <w:webHidden/>
          </w:rPr>
          <w:fldChar w:fldCharType="end"/>
        </w:r>
      </w:hyperlink>
    </w:p>
    <w:p w14:paraId="788FB8E1" w14:textId="27DF01B6" w:rsidR="00D359FC" w:rsidRDefault="00D359FC">
      <w:pPr>
        <w:pStyle w:val="TOC1"/>
        <w:tabs>
          <w:tab w:val="right" w:leader="dot" w:pos="10416"/>
        </w:tabs>
        <w:rPr>
          <w:rFonts w:asciiTheme="minorHAnsi" w:eastAsiaTheme="minorEastAsia" w:hAnsiTheme="minorHAnsi" w:cstheme="minorBidi"/>
          <w:noProof/>
          <w:kern w:val="2"/>
          <w:sz w:val="22"/>
          <w:szCs w:val="22"/>
          <w14:ligatures w14:val="standardContextual"/>
        </w:rPr>
      </w:pPr>
      <w:hyperlink w:anchor="_Toc139709706" w:history="1">
        <w:r w:rsidRPr="00A70AC3">
          <w:rPr>
            <w:rStyle w:val="Hyperlink"/>
            <w:noProof/>
          </w:rPr>
          <w:t>Employment by Northwestern State University</w:t>
        </w:r>
        <w:r>
          <w:rPr>
            <w:noProof/>
            <w:webHidden/>
          </w:rPr>
          <w:tab/>
        </w:r>
        <w:r>
          <w:rPr>
            <w:noProof/>
            <w:webHidden/>
          </w:rPr>
          <w:fldChar w:fldCharType="begin"/>
        </w:r>
        <w:r>
          <w:rPr>
            <w:noProof/>
            <w:webHidden/>
          </w:rPr>
          <w:instrText xml:space="preserve"> PAGEREF _Toc139709706 \h </w:instrText>
        </w:r>
        <w:r>
          <w:rPr>
            <w:noProof/>
            <w:webHidden/>
          </w:rPr>
        </w:r>
        <w:r>
          <w:rPr>
            <w:noProof/>
            <w:webHidden/>
          </w:rPr>
          <w:fldChar w:fldCharType="separate"/>
        </w:r>
        <w:r>
          <w:rPr>
            <w:noProof/>
            <w:webHidden/>
          </w:rPr>
          <w:t>11</w:t>
        </w:r>
        <w:r>
          <w:rPr>
            <w:noProof/>
            <w:webHidden/>
          </w:rPr>
          <w:fldChar w:fldCharType="end"/>
        </w:r>
      </w:hyperlink>
    </w:p>
    <w:p w14:paraId="3CB47784" w14:textId="347E3432" w:rsidR="00D359FC" w:rsidRDefault="00D359FC">
      <w:pPr>
        <w:pStyle w:val="TOC2"/>
        <w:tabs>
          <w:tab w:val="right" w:leader="dot" w:pos="10416"/>
        </w:tabs>
        <w:rPr>
          <w:rFonts w:asciiTheme="minorHAnsi" w:eastAsiaTheme="minorEastAsia" w:hAnsiTheme="minorHAnsi" w:cstheme="minorBidi"/>
          <w:noProof/>
          <w:kern w:val="2"/>
          <w:sz w:val="22"/>
          <w:szCs w:val="22"/>
          <w14:ligatures w14:val="standardContextual"/>
        </w:rPr>
      </w:pPr>
      <w:hyperlink w:anchor="_Toc139709707" w:history="1">
        <w:r w:rsidRPr="00A70AC3">
          <w:rPr>
            <w:rStyle w:val="Hyperlink"/>
            <w:noProof/>
          </w:rPr>
          <w:t>Roles and Responsibilities</w:t>
        </w:r>
        <w:r>
          <w:rPr>
            <w:noProof/>
            <w:webHidden/>
          </w:rPr>
          <w:tab/>
        </w:r>
        <w:r>
          <w:rPr>
            <w:noProof/>
            <w:webHidden/>
          </w:rPr>
          <w:fldChar w:fldCharType="begin"/>
        </w:r>
        <w:r>
          <w:rPr>
            <w:noProof/>
            <w:webHidden/>
          </w:rPr>
          <w:instrText xml:space="preserve"> PAGEREF _Toc139709707 \h </w:instrText>
        </w:r>
        <w:r>
          <w:rPr>
            <w:noProof/>
            <w:webHidden/>
          </w:rPr>
        </w:r>
        <w:r>
          <w:rPr>
            <w:noProof/>
            <w:webHidden/>
          </w:rPr>
          <w:fldChar w:fldCharType="separate"/>
        </w:r>
        <w:r>
          <w:rPr>
            <w:noProof/>
            <w:webHidden/>
          </w:rPr>
          <w:t>12</w:t>
        </w:r>
        <w:r>
          <w:rPr>
            <w:noProof/>
            <w:webHidden/>
          </w:rPr>
          <w:fldChar w:fldCharType="end"/>
        </w:r>
      </w:hyperlink>
    </w:p>
    <w:p w14:paraId="7259CC74" w14:textId="03A2F376" w:rsidR="00D359FC" w:rsidRDefault="00D359FC">
      <w:pPr>
        <w:pStyle w:val="TOC2"/>
        <w:tabs>
          <w:tab w:val="left" w:pos="800"/>
          <w:tab w:val="right" w:leader="dot" w:pos="10416"/>
        </w:tabs>
        <w:rPr>
          <w:rFonts w:asciiTheme="minorHAnsi" w:eastAsiaTheme="minorEastAsia" w:hAnsiTheme="minorHAnsi" w:cstheme="minorBidi"/>
          <w:noProof/>
          <w:kern w:val="2"/>
          <w:sz w:val="22"/>
          <w:szCs w:val="22"/>
          <w14:ligatures w14:val="standardContextual"/>
        </w:rPr>
      </w:pPr>
      <w:hyperlink w:anchor="_Toc139709708" w:history="1">
        <w:r w:rsidRPr="00A70AC3">
          <w:rPr>
            <w:rStyle w:val="Hyperlink"/>
            <w:noProof/>
          </w:rPr>
          <w:t>III.</w:t>
        </w:r>
        <w:r>
          <w:rPr>
            <w:rFonts w:asciiTheme="minorHAnsi" w:eastAsiaTheme="minorEastAsia" w:hAnsiTheme="minorHAnsi" w:cstheme="minorBidi"/>
            <w:noProof/>
            <w:kern w:val="2"/>
            <w:sz w:val="22"/>
            <w:szCs w:val="22"/>
            <w14:ligatures w14:val="standardContextual"/>
          </w:rPr>
          <w:tab/>
        </w:r>
        <w:r w:rsidRPr="00A70AC3">
          <w:rPr>
            <w:rStyle w:val="Hyperlink"/>
            <w:noProof/>
          </w:rPr>
          <w:t>Requirements for Residency</w:t>
        </w:r>
        <w:r>
          <w:rPr>
            <w:noProof/>
            <w:webHidden/>
          </w:rPr>
          <w:tab/>
        </w:r>
        <w:r>
          <w:rPr>
            <w:noProof/>
            <w:webHidden/>
          </w:rPr>
          <w:fldChar w:fldCharType="begin"/>
        </w:r>
        <w:r>
          <w:rPr>
            <w:noProof/>
            <w:webHidden/>
          </w:rPr>
          <w:instrText xml:space="preserve"> PAGEREF _Toc139709708 \h </w:instrText>
        </w:r>
        <w:r>
          <w:rPr>
            <w:noProof/>
            <w:webHidden/>
          </w:rPr>
        </w:r>
        <w:r>
          <w:rPr>
            <w:noProof/>
            <w:webHidden/>
          </w:rPr>
          <w:fldChar w:fldCharType="separate"/>
        </w:r>
        <w:r>
          <w:rPr>
            <w:noProof/>
            <w:webHidden/>
          </w:rPr>
          <w:t>14</w:t>
        </w:r>
        <w:r>
          <w:rPr>
            <w:noProof/>
            <w:webHidden/>
          </w:rPr>
          <w:fldChar w:fldCharType="end"/>
        </w:r>
      </w:hyperlink>
    </w:p>
    <w:p w14:paraId="7A05859C" w14:textId="3C781DE7" w:rsidR="00D359FC" w:rsidRDefault="00D359FC">
      <w:pPr>
        <w:pStyle w:val="TOC2"/>
        <w:tabs>
          <w:tab w:val="right" w:leader="dot" w:pos="10416"/>
        </w:tabs>
        <w:rPr>
          <w:rFonts w:asciiTheme="minorHAnsi" w:eastAsiaTheme="minorEastAsia" w:hAnsiTheme="minorHAnsi" w:cstheme="minorBidi"/>
          <w:noProof/>
          <w:kern w:val="2"/>
          <w:sz w:val="22"/>
          <w:szCs w:val="22"/>
          <w14:ligatures w14:val="standardContextual"/>
        </w:rPr>
      </w:pPr>
      <w:hyperlink w:anchor="_Toc139709709" w:history="1">
        <w:r w:rsidRPr="00A70AC3">
          <w:rPr>
            <w:rStyle w:val="Hyperlink"/>
            <w:noProof/>
          </w:rPr>
          <w:t>Applying for Residency</w:t>
        </w:r>
        <w:r>
          <w:rPr>
            <w:noProof/>
            <w:webHidden/>
          </w:rPr>
          <w:tab/>
        </w:r>
        <w:r>
          <w:rPr>
            <w:noProof/>
            <w:webHidden/>
          </w:rPr>
          <w:fldChar w:fldCharType="begin"/>
        </w:r>
        <w:r>
          <w:rPr>
            <w:noProof/>
            <w:webHidden/>
          </w:rPr>
          <w:instrText xml:space="preserve"> PAGEREF _Toc139709709 \h </w:instrText>
        </w:r>
        <w:r>
          <w:rPr>
            <w:noProof/>
            <w:webHidden/>
          </w:rPr>
        </w:r>
        <w:r>
          <w:rPr>
            <w:noProof/>
            <w:webHidden/>
          </w:rPr>
          <w:fldChar w:fldCharType="separate"/>
        </w:r>
        <w:r>
          <w:rPr>
            <w:noProof/>
            <w:webHidden/>
          </w:rPr>
          <w:t>14</w:t>
        </w:r>
        <w:r>
          <w:rPr>
            <w:noProof/>
            <w:webHidden/>
          </w:rPr>
          <w:fldChar w:fldCharType="end"/>
        </w:r>
      </w:hyperlink>
    </w:p>
    <w:p w14:paraId="40E39B19" w14:textId="1E33A2B9" w:rsidR="00D359FC" w:rsidRDefault="00D359FC">
      <w:pPr>
        <w:pStyle w:val="TOC2"/>
        <w:tabs>
          <w:tab w:val="right" w:leader="dot" w:pos="10416"/>
        </w:tabs>
        <w:rPr>
          <w:rFonts w:asciiTheme="minorHAnsi" w:eastAsiaTheme="minorEastAsia" w:hAnsiTheme="minorHAnsi" w:cstheme="minorBidi"/>
          <w:noProof/>
          <w:kern w:val="2"/>
          <w:sz w:val="22"/>
          <w:szCs w:val="22"/>
          <w14:ligatures w14:val="standardContextual"/>
        </w:rPr>
      </w:pPr>
      <w:hyperlink w:anchor="_Toc139709710" w:history="1">
        <w:r w:rsidRPr="00A70AC3">
          <w:rPr>
            <w:rStyle w:val="Hyperlink"/>
            <w:noProof/>
          </w:rPr>
          <w:t>Completing Residency</w:t>
        </w:r>
        <w:r>
          <w:rPr>
            <w:noProof/>
            <w:webHidden/>
          </w:rPr>
          <w:tab/>
        </w:r>
        <w:r>
          <w:rPr>
            <w:noProof/>
            <w:webHidden/>
          </w:rPr>
          <w:fldChar w:fldCharType="begin"/>
        </w:r>
        <w:r>
          <w:rPr>
            <w:noProof/>
            <w:webHidden/>
          </w:rPr>
          <w:instrText xml:space="preserve"> PAGEREF _Toc139709710 \h </w:instrText>
        </w:r>
        <w:r>
          <w:rPr>
            <w:noProof/>
            <w:webHidden/>
          </w:rPr>
        </w:r>
        <w:r>
          <w:rPr>
            <w:noProof/>
            <w:webHidden/>
          </w:rPr>
          <w:fldChar w:fldCharType="separate"/>
        </w:r>
        <w:r>
          <w:rPr>
            <w:noProof/>
            <w:webHidden/>
          </w:rPr>
          <w:t>14</w:t>
        </w:r>
        <w:r>
          <w:rPr>
            <w:noProof/>
            <w:webHidden/>
          </w:rPr>
          <w:fldChar w:fldCharType="end"/>
        </w:r>
      </w:hyperlink>
    </w:p>
    <w:p w14:paraId="76C1D76F" w14:textId="73AE03E4" w:rsidR="00D359FC" w:rsidRDefault="00D359FC">
      <w:pPr>
        <w:pStyle w:val="TOC1"/>
        <w:tabs>
          <w:tab w:val="right" w:leader="dot" w:pos="10416"/>
        </w:tabs>
        <w:rPr>
          <w:rFonts w:asciiTheme="minorHAnsi" w:eastAsiaTheme="minorEastAsia" w:hAnsiTheme="minorHAnsi" w:cstheme="minorBidi"/>
          <w:noProof/>
          <w:kern w:val="2"/>
          <w:sz w:val="22"/>
          <w:szCs w:val="22"/>
          <w14:ligatures w14:val="standardContextual"/>
        </w:rPr>
      </w:pPr>
      <w:hyperlink w:anchor="_Toc139709711" w:history="1">
        <w:r w:rsidRPr="00A70AC3">
          <w:rPr>
            <w:rStyle w:val="Hyperlink"/>
            <w:noProof/>
          </w:rPr>
          <w:t>Teaching Certificate Application</w:t>
        </w:r>
        <w:r>
          <w:rPr>
            <w:noProof/>
            <w:webHidden/>
          </w:rPr>
          <w:tab/>
        </w:r>
        <w:r>
          <w:rPr>
            <w:noProof/>
            <w:webHidden/>
          </w:rPr>
          <w:fldChar w:fldCharType="begin"/>
        </w:r>
        <w:r>
          <w:rPr>
            <w:noProof/>
            <w:webHidden/>
          </w:rPr>
          <w:instrText xml:space="preserve"> PAGEREF _Toc139709711 \h </w:instrText>
        </w:r>
        <w:r>
          <w:rPr>
            <w:noProof/>
            <w:webHidden/>
          </w:rPr>
        </w:r>
        <w:r>
          <w:rPr>
            <w:noProof/>
            <w:webHidden/>
          </w:rPr>
          <w:fldChar w:fldCharType="separate"/>
        </w:r>
        <w:r>
          <w:rPr>
            <w:noProof/>
            <w:webHidden/>
          </w:rPr>
          <w:t>15</w:t>
        </w:r>
        <w:r>
          <w:rPr>
            <w:noProof/>
            <w:webHidden/>
          </w:rPr>
          <w:fldChar w:fldCharType="end"/>
        </w:r>
      </w:hyperlink>
    </w:p>
    <w:p w14:paraId="0572B6DD" w14:textId="07BC5717" w:rsidR="00D359FC" w:rsidRDefault="00D359FC">
      <w:pPr>
        <w:pStyle w:val="TOC1"/>
        <w:tabs>
          <w:tab w:val="right" w:leader="dot" w:pos="10416"/>
        </w:tabs>
        <w:rPr>
          <w:rFonts w:asciiTheme="minorHAnsi" w:eastAsiaTheme="minorEastAsia" w:hAnsiTheme="minorHAnsi" w:cstheme="minorBidi"/>
          <w:noProof/>
          <w:kern w:val="2"/>
          <w:sz w:val="22"/>
          <w:szCs w:val="22"/>
          <w14:ligatures w14:val="standardContextual"/>
        </w:rPr>
      </w:pPr>
      <w:hyperlink w:anchor="_Toc139709712" w:history="1">
        <w:r w:rsidRPr="00A70AC3">
          <w:rPr>
            <w:rStyle w:val="Hyperlink"/>
            <w:noProof/>
          </w:rPr>
          <w:t>Add-On Areas of Certification</w:t>
        </w:r>
        <w:r>
          <w:rPr>
            <w:noProof/>
            <w:webHidden/>
          </w:rPr>
          <w:tab/>
        </w:r>
        <w:r>
          <w:rPr>
            <w:noProof/>
            <w:webHidden/>
          </w:rPr>
          <w:fldChar w:fldCharType="begin"/>
        </w:r>
        <w:r>
          <w:rPr>
            <w:noProof/>
            <w:webHidden/>
          </w:rPr>
          <w:instrText xml:space="preserve"> PAGEREF _Toc139709712 \h </w:instrText>
        </w:r>
        <w:r>
          <w:rPr>
            <w:noProof/>
            <w:webHidden/>
          </w:rPr>
        </w:r>
        <w:r>
          <w:rPr>
            <w:noProof/>
            <w:webHidden/>
          </w:rPr>
          <w:fldChar w:fldCharType="separate"/>
        </w:r>
        <w:r>
          <w:rPr>
            <w:noProof/>
            <w:webHidden/>
          </w:rPr>
          <w:t>15</w:t>
        </w:r>
        <w:r>
          <w:rPr>
            <w:noProof/>
            <w:webHidden/>
          </w:rPr>
          <w:fldChar w:fldCharType="end"/>
        </w:r>
      </w:hyperlink>
    </w:p>
    <w:p w14:paraId="1CDDE161" w14:textId="232F4D12" w:rsidR="00D359FC" w:rsidRDefault="00D359FC">
      <w:pPr>
        <w:pStyle w:val="TOC2"/>
        <w:tabs>
          <w:tab w:val="left" w:pos="800"/>
          <w:tab w:val="right" w:leader="dot" w:pos="10416"/>
        </w:tabs>
        <w:rPr>
          <w:rFonts w:asciiTheme="minorHAnsi" w:eastAsiaTheme="minorEastAsia" w:hAnsiTheme="minorHAnsi" w:cstheme="minorBidi"/>
          <w:noProof/>
          <w:kern w:val="2"/>
          <w:sz w:val="22"/>
          <w:szCs w:val="22"/>
          <w14:ligatures w14:val="standardContextual"/>
        </w:rPr>
      </w:pPr>
      <w:hyperlink w:anchor="_Toc139709713" w:history="1">
        <w:r w:rsidRPr="00A70AC3">
          <w:rPr>
            <w:rStyle w:val="Hyperlink"/>
            <w:noProof/>
          </w:rPr>
          <w:t>IV.</w:t>
        </w:r>
        <w:r>
          <w:rPr>
            <w:rFonts w:asciiTheme="minorHAnsi" w:eastAsiaTheme="minorEastAsia" w:hAnsiTheme="minorHAnsi" w:cstheme="minorBidi"/>
            <w:noProof/>
            <w:kern w:val="2"/>
            <w:sz w:val="22"/>
            <w:szCs w:val="22"/>
            <w14:ligatures w14:val="standardContextual"/>
          </w:rPr>
          <w:tab/>
        </w:r>
        <w:r w:rsidRPr="00A70AC3">
          <w:rPr>
            <w:rStyle w:val="Hyperlink"/>
            <w:noProof/>
          </w:rPr>
          <w:t>General Information</w:t>
        </w:r>
        <w:r>
          <w:rPr>
            <w:noProof/>
            <w:webHidden/>
          </w:rPr>
          <w:tab/>
        </w:r>
        <w:r>
          <w:rPr>
            <w:noProof/>
            <w:webHidden/>
          </w:rPr>
          <w:fldChar w:fldCharType="begin"/>
        </w:r>
        <w:r>
          <w:rPr>
            <w:noProof/>
            <w:webHidden/>
          </w:rPr>
          <w:instrText xml:space="preserve"> PAGEREF _Toc139709713 \h </w:instrText>
        </w:r>
        <w:r>
          <w:rPr>
            <w:noProof/>
            <w:webHidden/>
          </w:rPr>
        </w:r>
        <w:r>
          <w:rPr>
            <w:noProof/>
            <w:webHidden/>
          </w:rPr>
          <w:fldChar w:fldCharType="separate"/>
        </w:r>
        <w:r>
          <w:rPr>
            <w:noProof/>
            <w:webHidden/>
          </w:rPr>
          <w:t>16</w:t>
        </w:r>
        <w:r>
          <w:rPr>
            <w:noProof/>
            <w:webHidden/>
          </w:rPr>
          <w:fldChar w:fldCharType="end"/>
        </w:r>
      </w:hyperlink>
    </w:p>
    <w:p w14:paraId="071BF659" w14:textId="50E79404" w:rsidR="00D359FC" w:rsidRDefault="00D359FC">
      <w:pPr>
        <w:pStyle w:val="TOC2"/>
        <w:tabs>
          <w:tab w:val="left" w:pos="800"/>
          <w:tab w:val="right" w:leader="dot" w:pos="10416"/>
        </w:tabs>
        <w:rPr>
          <w:rFonts w:asciiTheme="minorHAnsi" w:eastAsiaTheme="minorEastAsia" w:hAnsiTheme="minorHAnsi" w:cstheme="minorBidi"/>
          <w:noProof/>
          <w:kern w:val="2"/>
          <w:sz w:val="22"/>
          <w:szCs w:val="22"/>
          <w14:ligatures w14:val="standardContextual"/>
        </w:rPr>
      </w:pPr>
      <w:hyperlink w:anchor="_Toc139709714" w:history="1">
        <w:r w:rsidRPr="00A70AC3">
          <w:rPr>
            <w:rStyle w:val="Hyperlink"/>
            <w:noProof/>
          </w:rPr>
          <w:t>V.</w:t>
        </w:r>
        <w:r>
          <w:rPr>
            <w:rFonts w:asciiTheme="minorHAnsi" w:eastAsiaTheme="minorEastAsia" w:hAnsiTheme="minorHAnsi" w:cstheme="minorBidi"/>
            <w:noProof/>
            <w:kern w:val="2"/>
            <w:sz w:val="22"/>
            <w:szCs w:val="22"/>
            <w14:ligatures w14:val="standardContextual"/>
          </w:rPr>
          <w:tab/>
        </w:r>
        <w:r w:rsidRPr="00A70AC3">
          <w:rPr>
            <w:rStyle w:val="Hyperlink"/>
            <w:noProof/>
          </w:rPr>
          <w:t>Responsibilities of the Teacher Candidate</w:t>
        </w:r>
        <w:r>
          <w:rPr>
            <w:noProof/>
            <w:webHidden/>
          </w:rPr>
          <w:tab/>
        </w:r>
        <w:r>
          <w:rPr>
            <w:noProof/>
            <w:webHidden/>
          </w:rPr>
          <w:fldChar w:fldCharType="begin"/>
        </w:r>
        <w:r>
          <w:rPr>
            <w:noProof/>
            <w:webHidden/>
          </w:rPr>
          <w:instrText xml:space="preserve"> PAGEREF _Toc139709714 \h </w:instrText>
        </w:r>
        <w:r>
          <w:rPr>
            <w:noProof/>
            <w:webHidden/>
          </w:rPr>
        </w:r>
        <w:r>
          <w:rPr>
            <w:noProof/>
            <w:webHidden/>
          </w:rPr>
          <w:fldChar w:fldCharType="separate"/>
        </w:r>
        <w:r>
          <w:rPr>
            <w:noProof/>
            <w:webHidden/>
          </w:rPr>
          <w:t>17</w:t>
        </w:r>
        <w:r>
          <w:rPr>
            <w:noProof/>
            <w:webHidden/>
          </w:rPr>
          <w:fldChar w:fldCharType="end"/>
        </w:r>
      </w:hyperlink>
    </w:p>
    <w:p w14:paraId="56C658F9" w14:textId="0CFF95B9" w:rsidR="00D359FC" w:rsidRDefault="00D359FC">
      <w:pPr>
        <w:pStyle w:val="TOC1"/>
        <w:tabs>
          <w:tab w:val="right" w:leader="dot" w:pos="10416"/>
        </w:tabs>
        <w:rPr>
          <w:rFonts w:asciiTheme="minorHAnsi" w:eastAsiaTheme="minorEastAsia" w:hAnsiTheme="minorHAnsi" w:cstheme="minorBidi"/>
          <w:noProof/>
          <w:kern w:val="2"/>
          <w:sz w:val="22"/>
          <w:szCs w:val="22"/>
          <w14:ligatures w14:val="standardContextual"/>
        </w:rPr>
      </w:pPr>
      <w:hyperlink w:anchor="_Toc139709715" w:history="1">
        <w:r w:rsidRPr="00A70AC3">
          <w:rPr>
            <w:rStyle w:val="Hyperlink"/>
            <w:noProof/>
          </w:rPr>
          <w:t>Resident Applicant Meeting</w:t>
        </w:r>
        <w:r>
          <w:rPr>
            <w:noProof/>
            <w:webHidden/>
          </w:rPr>
          <w:tab/>
        </w:r>
        <w:r>
          <w:rPr>
            <w:noProof/>
            <w:webHidden/>
          </w:rPr>
          <w:fldChar w:fldCharType="begin"/>
        </w:r>
        <w:r>
          <w:rPr>
            <w:noProof/>
            <w:webHidden/>
          </w:rPr>
          <w:instrText xml:space="preserve"> PAGEREF _Toc139709715 \h </w:instrText>
        </w:r>
        <w:r>
          <w:rPr>
            <w:noProof/>
            <w:webHidden/>
          </w:rPr>
        </w:r>
        <w:r>
          <w:rPr>
            <w:noProof/>
            <w:webHidden/>
          </w:rPr>
          <w:fldChar w:fldCharType="separate"/>
        </w:r>
        <w:r>
          <w:rPr>
            <w:noProof/>
            <w:webHidden/>
          </w:rPr>
          <w:t>17</w:t>
        </w:r>
        <w:r>
          <w:rPr>
            <w:noProof/>
            <w:webHidden/>
          </w:rPr>
          <w:fldChar w:fldCharType="end"/>
        </w:r>
      </w:hyperlink>
    </w:p>
    <w:p w14:paraId="12501B7B" w14:textId="4E3B5900" w:rsidR="00D359FC" w:rsidRDefault="00D359FC">
      <w:pPr>
        <w:pStyle w:val="TOC1"/>
        <w:tabs>
          <w:tab w:val="right" w:leader="dot" w:pos="10416"/>
        </w:tabs>
        <w:rPr>
          <w:rFonts w:asciiTheme="minorHAnsi" w:eastAsiaTheme="minorEastAsia" w:hAnsiTheme="minorHAnsi" w:cstheme="minorBidi"/>
          <w:noProof/>
          <w:kern w:val="2"/>
          <w:sz w:val="22"/>
          <w:szCs w:val="22"/>
          <w14:ligatures w14:val="standardContextual"/>
        </w:rPr>
      </w:pPr>
      <w:hyperlink w:anchor="_Toc139709716" w:history="1">
        <w:r w:rsidRPr="00A70AC3">
          <w:rPr>
            <w:rStyle w:val="Hyperlink"/>
            <w:noProof/>
          </w:rPr>
          <w:t>Teaching the Class</w:t>
        </w:r>
        <w:r>
          <w:rPr>
            <w:noProof/>
            <w:webHidden/>
          </w:rPr>
          <w:tab/>
        </w:r>
        <w:r>
          <w:rPr>
            <w:noProof/>
            <w:webHidden/>
          </w:rPr>
          <w:fldChar w:fldCharType="begin"/>
        </w:r>
        <w:r>
          <w:rPr>
            <w:noProof/>
            <w:webHidden/>
          </w:rPr>
          <w:instrText xml:space="preserve"> PAGEREF _Toc139709716 \h </w:instrText>
        </w:r>
        <w:r>
          <w:rPr>
            <w:noProof/>
            <w:webHidden/>
          </w:rPr>
        </w:r>
        <w:r>
          <w:rPr>
            <w:noProof/>
            <w:webHidden/>
          </w:rPr>
          <w:fldChar w:fldCharType="separate"/>
        </w:r>
        <w:r>
          <w:rPr>
            <w:noProof/>
            <w:webHidden/>
          </w:rPr>
          <w:t>17</w:t>
        </w:r>
        <w:r>
          <w:rPr>
            <w:noProof/>
            <w:webHidden/>
          </w:rPr>
          <w:fldChar w:fldCharType="end"/>
        </w:r>
      </w:hyperlink>
    </w:p>
    <w:p w14:paraId="263AFB0D" w14:textId="05ADEF3D" w:rsidR="00D359FC" w:rsidRDefault="00D359FC">
      <w:pPr>
        <w:pStyle w:val="TOC1"/>
        <w:tabs>
          <w:tab w:val="right" w:leader="dot" w:pos="10416"/>
        </w:tabs>
        <w:rPr>
          <w:rFonts w:asciiTheme="minorHAnsi" w:eastAsiaTheme="minorEastAsia" w:hAnsiTheme="minorHAnsi" w:cstheme="minorBidi"/>
          <w:noProof/>
          <w:kern w:val="2"/>
          <w:sz w:val="22"/>
          <w:szCs w:val="22"/>
          <w14:ligatures w14:val="standardContextual"/>
        </w:rPr>
      </w:pPr>
      <w:hyperlink w:anchor="_Toc139709717" w:history="1">
        <w:r w:rsidRPr="00A70AC3">
          <w:rPr>
            <w:rStyle w:val="Hyperlink"/>
            <w:noProof/>
          </w:rPr>
          <w:t>Professional Obligations</w:t>
        </w:r>
        <w:r>
          <w:rPr>
            <w:noProof/>
            <w:webHidden/>
          </w:rPr>
          <w:tab/>
        </w:r>
        <w:r>
          <w:rPr>
            <w:noProof/>
            <w:webHidden/>
          </w:rPr>
          <w:fldChar w:fldCharType="begin"/>
        </w:r>
        <w:r>
          <w:rPr>
            <w:noProof/>
            <w:webHidden/>
          </w:rPr>
          <w:instrText xml:space="preserve"> PAGEREF _Toc139709717 \h </w:instrText>
        </w:r>
        <w:r>
          <w:rPr>
            <w:noProof/>
            <w:webHidden/>
          </w:rPr>
        </w:r>
        <w:r>
          <w:rPr>
            <w:noProof/>
            <w:webHidden/>
          </w:rPr>
          <w:fldChar w:fldCharType="separate"/>
        </w:r>
        <w:r>
          <w:rPr>
            <w:noProof/>
            <w:webHidden/>
          </w:rPr>
          <w:t>18</w:t>
        </w:r>
        <w:r>
          <w:rPr>
            <w:noProof/>
            <w:webHidden/>
          </w:rPr>
          <w:fldChar w:fldCharType="end"/>
        </w:r>
      </w:hyperlink>
    </w:p>
    <w:p w14:paraId="3FBDF27F" w14:textId="619B5BB0" w:rsidR="00D359FC" w:rsidRDefault="00D359FC">
      <w:pPr>
        <w:pStyle w:val="TOC2"/>
        <w:tabs>
          <w:tab w:val="right" w:leader="dot" w:pos="10416"/>
        </w:tabs>
        <w:rPr>
          <w:rFonts w:asciiTheme="minorHAnsi" w:eastAsiaTheme="minorEastAsia" w:hAnsiTheme="minorHAnsi" w:cstheme="minorBidi"/>
          <w:noProof/>
          <w:kern w:val="2"/>
          <w:sz w:val="22"/>
          <w:szCs w:val="22"/>
          <w14:ligatures w14:val="standardContextual"/>
        </w:rPr>
      </w:pPr>
      <w:hyperlink w:anchor="_Toc139709718" w:history="1">
        <w:r w:rsidRPr="00A70AC3">
          <w:rPr>
            <w:rStyle w:val="Hyperlink"/>
            <w:noProof/>
          </w:rPr>
          <w:t>VI. Responsibilities of the Clinical Faculty</w:t>
        </w:r>
        <w:r>
          <w:rPr>
            <w:noProof/>
            <w:webHidden/>
          </w:rPr>
          <w:tab/>
        </w:r>
        <w:r>
          <w:rPr>
            <w:noProof/>
            <w:webHidden/>
          </w:rPr>
          <w:fldChar w:fldCharType="begin"/>
        </w:r>
        <w:r>
          <w:rPr>
            <w:noProof/>
            <w:webHidden/>
          </w:rPr>
          <w:instrText xml:space="preserve"> PAGEREF _Toc139709718 \h </w:instrText>
        </w:r>
        <w:r>
          <w:rPr>
            <w:noProof/>
            <w:webHidden/>
          </w:rPr>
        </w:r>
        <w:r>
          <w:rPr>
            <w:noProof/>
            <w:webHidden/>
          </w:rPr>
          <w:fldChar w:fldCharType="separate"/>
        </w:r>
        <w:r>
          <w:rPr>
            <w:noProof/>
            <w:webHidden/>
          </w:rPr>
          <w:t>19</w:t>
        </w:r>
        <w:r>
          <w:rPr>
            <w:noProof/>
            <w:webHidden/>
          </w:rPr>
          <w:fldChar w:fldCharType="end"/>
        </w:r>
      </w:hyperlink>
    </w:p>
    <w:p w14:paraId="750CC4A1" w14:textId="4BB9AB2D" w:rsidR="00D359FC" w:rsidRDefault="00D359FC">
      <w:pPr>
        <w:pStyle w:val="TOC1"/>
        <w:tabs>
          <w:tab w:val="right" w:leader="dot" w:pos="10416"/>
        </w:tabs>
        <w:rPr>
          <w:rFonts w:asciiTheme="minorHAnsi" w:eastAsiaTheme="minorEastAsia" w:hAnsiTheme="minorHAnsi" w:cstheme="minorBidi"/>
          <w:noProof/>
          <w:kern w:val="2"/>
          <w:sz w:val="22"/>
          <w:szCs w:val="22"/>
          <w14:ligatures w14:val="standardContextual"/>
        </w:rPr>
      </w:pPr>
      <w:hyperlink w:anchor="_Toc139709719" w:history="1">
        <w:r w:rsidRPr="00A70AC3">
          <w:rPr>
            <w:rStyle w:val="Hyperlink"/>
            <w:noProof/>
          </w:rPr>
          <w:t>Professional Guide</w:t>
        </w:r>
        <w:r>
          <w:rPr>
            <w:noProof/>
            <w:webHidden/>
          </w:rPr>
          <w:tab/>
        </w:r>
        <w:r>
          <w:rPr>
            <w:noProof/>
            <w:webHidden/>
          </w:rPr>
          <w:fldChar w:fldCharType="begin"/>
        </w:r>
        <w:r>
          <w:rPr>
            <w:noProof/>
            <w:webHidden/>
          </w:rPr>
          <w:instrText xml:space="preserve"> PAGEREF _Toc139709719 \h </w:instrText>
        </w:r>
        <w:r>
          <w:rPr>
            <w:noProof/>
            <w:webHidden/>
          </w:rPr>
        </w:r>
        <w:r>
          <w:rPr>
            <w:noProof/>
            <w:webHidden/>
          </w:rPr>
          <w:fldChar w:fldCharType="separate"/>
        </w:r>
        <w:r>
          <w:rPr>
            <w:noProof/>
            <w:webHidden/>
          </w:rPr>
          <w:t>19</w:t>
        </w:r>
        <w:r>
          <w:rPr>
            <w:noProof/>
            <w:webHidden/>
          </w:rPr>
          <w:fldChar w:fldCharType="end"/>
        </w:r>
      </w:hyperlink>
    </w:p>
    <w:p w14:paraId="05E0542C" w14:textId="2D846FC2" w:rsidR="00D359FC" w:rsidRDefault="00D359FC">
      <w:pPr>
        <w:pStyle w:val="TOC1"/>
        <w:tabs>
          <w:tab w:val="right" w:leader="dot" w:pos="10416"/>
        </w:tabs>
        <w:rPr>
          <w:rFonts w:asciiTheme="minorHAnsi" w:eastAsiaTheme="minorEastAsia" w:hAnsiTheme="minorHAnsi" w:cstheme="minorBidi"/>
          <w:noProof/>
          <w:kern w:val="2"/>
          <w:sz w:val="22"/>
          <w:szCs w:val="22"/>
          <w14:ligatures w14:val="standardContextual"/>
        </w:rPr>
      </w:pPr>
      <w:hyperlink w:anchor="_Toc139709720" w:history="1">
        <w:r w:rsidRPr="00A70AC3">
          <w:rPr>
            <w:rStyle w:val="Hyperlink"/>
            <w:noProof/>
          </w:rPr>
          <w:t>Instructional Guide</w:t>
        </w:r>
        <w:r>
          <w:rPr>
            <w:noProof/>
            <w:webHidden/>
          </w:rPr>
          <w:tab/>
        </w:r>
        <w:r>
          <w:rPr>
            <w:noProof/>
            <w:webHidden/>
          </w:rPr>
          <w:fldChar w:fldCharType="begin"/>
        </w:r>
        <w:r>
          <w:rPr>
            <w:noProof/>
            <w:webHidden/>
          </w:rPr>
          <w:instrText xml:space="preserve"> PAGEREF _Toc139709720 \h </w:instrText>
        </w:r>
        <w:r>
          <w:rPr>
            <w:noProof/>
            <w:webHidden/>
          </w:rPr>
        </w:r>
        <w:r>
          <w:rPr>
            <w:noProof/>
            <w:webHidden/>
          </w:rPr>
          <w:fldChar w:fldCharType="separate"/>
        </w:r>
        <w:r>
          <w:rPr>
            <w:noProof/>
            <w:webHidden/>
          </w:rPr>
          <w:t>19</w:t>
        </w:r>
        <w:r>
          <w:rPr>
            <w:noProof/>
            <w:webHidden/>
          </w:rPr>
          <w:fldChar w:fldCharType="end"/>
        </w:r>
      </w:hyperlink>
    </w:p>
    <w:p w14:paraId="0A09BCE2" w14:textId="3680E441" w:rsidR="00D359FC" w:rsidRDefault="00D359FC">
      <w:pPr>
        <w:pStyle w:val="TOC1"/>
        <w:tabs>
          <w:tab w:val="right" w:leader="dot" w:pos="10416"/>
        </w:tabs>
        <w:rPr>
          <w:rFonts w:asciiTheme="minorHAnsi" w:eastAsiaTheme="minorEastAsia" w:hAnsiTheme="minorHAnsi" w:cstheme="minorBidi"/>
          <w:noProof/>
          <w:kern w:val="2"/>
          <w:sz w:val="22"/>
          <w:szCs w:val="22"/>
          <w14:ligatures w14:val="standardContextual"/>
        </w:rPr>
      </w:pPr>
      <w:hyperlink w:anchor="_Toc139709721" w:history="1">
        <w:r w:rsidRPr="00A70AC3">
          <w:rPr>
            <w:rStyle w:val="Hyperlink"/>
            <w:noProof/>
          </w:rPr>
          <w:t>Professional Growth</w:t>
        </w:r>
        <w:r>
          <w:rPr>
            <w:noProof/>
            <w:webHidden/>
          </w:rPr>
          <w:tab/>
        </w:r>
        <w:r>
          <w:rPr>
            <w:noProof/>
            <w:webHidden/>
          </w:rPr>
          <w:fldChar w:fldCharType="begin"/>
        </w:r>
        <w:r>
          <w:rPr>
            <w:noProof/>
            <w:webHidden/>
          </w:rPr>
          <w:instrText xml:space="preserve"> PAGEREF _Toc139709721 \h </w:instrText>
        </w:r>
        <w:r>
          <w:rPr>
            <w:noProof/>
            <w:webHidden/>
          </w:rPr>
        </w:r>
        <w:r>
          <w:rPr>
            <w:noProof/>
            <w:webHidden/>
          </w:rPr>
          <w:fldChar w:fldCharType="separate"/>
        </w:r>
        <w:r>
          <w:rPr>
            <w:noProof/>
            <w:webHidden/>
          </w:rPr>
          <w:t>21</w:t>
        </w:r>
        <w:r>
          <w:rPr>
            <w:noProof/>
            <w:webHidden/>
          </w:rPr>
          <w:fldChar w:fldCharType="end"/>
        </w:r>
      </w:hyperlink>
    </w:p>
    <w:p w14:paraId="329FD39D" w14:textId="44B094CE" w:rsidR="00D359FC" w:rsidRDefault="00D359FC">
      <w:pPr>
        <w:pStyle w:val="TOC2"/>
        <w:tabs>
          <w:tab w:val="right" w:leader="dot" w:pos="10416"/>
        </w:tabs>
        <w:rPr>
          <w:rFonts w:asciiTheme="minorHAnsi" w:eastAsiaTheme="minorEastAsia" w:hAnsiTheme="minorHAnsi" w:cstheme="minorBidi"/>
          <w:noProof/>
          <w:kern w:val="2"/>
          <w:sz w:val="22"/>
          <w:szCs w:val="22"/>
          <w14:ligatures w14:val="standardContextual"/>
        </w:rPr>
      </w:pPr>
      <w:hyperlink w:anchor="_Toc139709722" w:history="1">
        <w:r w:rsidRPr="00A70AC3">
          <w:rPr>
            <w:rStyle w:val="Hyperlink"/>
            <w:noProof/>
          </w:rPr>
          <w:t>VII. Responsibilities of the University Supervisor</w:t>
        </w:r>
        <w:r>
          <w:rPr>
            <w:noProof/>
            <w:webHidden/>
          </w:rPr>
          <w:tab/>
        </w:r>
        <w:r>
          <w:rPr>
            <w:noProof/>
            <w:webHidden/>
          </w:rPr>
          <w:fldChar w:fldCharType="begin"/>
        </w:r>
        <w:r>
          <w:rPr>
            <w:noProof/>
            <w:webHidden/>
          </w:rPr>
          <w:instrText xml:space="preserve"> PAGEREF _Toc139709722 \h </w:instrText>
        </w:r>
        <w:r>
          <w:rPr>
            <w:noProof/>
            <w:webHidden/>
          </w:rPr>
        </w:r>
        <w:r>
          <w:rPr>
            <w:noProof/>
            <w:webHidden/>
          </w:rPr>
          <w:fldChar w:fldCharType="separate"/>
        </w:r>
        <w:r>
          <w:rPr>
            <w:noProof/>
            <w:webHidden/>
          </w:rPr>
          <w:t>22</w:t>
        </w:r>
        <w:r>
          <w:rPr>
            <w:noProof/>
            <w:webHidden/>
          </w:rPr>
          <w:fldChar w:fldCharType="end"/>
        </w:r>
      </w:hyperlink>
    </w:p>
    <w:p w14:paraId="3885F9A3" w14:textId="6B41B9F6" w:rsidR="00D359FC" w:rsidRDefault="00D359FC">
      <w:pPr>
        <w:pStyle w:val="TOC1"/>
        <w:tabs>
          <w:tab w:val="right" w:leader="dot" w:pos="10416"/>
        </w:tabs>
        <w:rPr>
          <w:rFonts w:asciiTheme="minorHAnsi" w:eastAsiaTheme="minorEastAsia" w:hAnsiTheme="minorHAnsi" w:cstheme="minorBidi"/>
          <w:noProof/>
          <w:kern w:val="2"/>
          <w:sz w:val="22"/>
          <w:szCs w:val="22"/>
          <w14:ligatures w14:val="standardContextual"/>
        </w:rPr>
      </w:pPr>
      <w:hyperlink w:anchor="_Toc139709723" w:history="1">
        <w:r w:rsidRPr="00A70AC3">
          <w:rPr>
            <w:rStyle w:val="Hyperlink"/>
            <w:noProof/>
          </w:rPr>
          <w:t>Specific Responsibilities</w:t>
        </w:r>
        <w:r>
          <w:rPr>
            <w:noProof/>
            <w:webHidden/>
          </w:rPr>
          <w:tab/>
        </w:r>
        <w:r>
          <w:rPr>
            <w:noProof/>
            <w:webHidden/>
          </w:rPr>
          <w:fldChar w:fldCharType="begin"/>
        </w:r>
        <w:r>
          <w:rPr>
            <w:noProof/>
            <w:webHidden/>
          </w:rPr>
          <w:instrText xml:space="preserve"> PAGEREF _Toc139709723 \h </w:instrText>
        </w:r>
        <w:r>
          <w:rPr>
            <w:noProof/>
            <w:webHidden/>
          </w:rPr>
        </w:r>
        <w:r>
          <w:rPr>
            <w:noProof/>
            <w:webHidden/>
          </w:rPr>
          <w:fldChar w:fldCharType="separate"/>
        </w:r>
        <w:r>
          <w:rPr>
            <w:noProof/>
            <w:webHidden/>
          </w:rPr>
          <w:t>22</w:t>
        </w:r>
        <w:r>
          <w:rPr>
            <w:noProof/>
            <w:webHidden/>
          </w:rPr>
          <w:fldChar w:fldCharType="end"/>
        </w:r>
      </w:hyperlink>
    </w:p>
    <w:p w14:paraId="06C6C69F" w14:textId="5E0F0FB1" w:rsidR="00D359FC" w:rsidRDefault="00D359FC">
      <w:pPr>
        <w:pStyle w:val="TOC2"/>
        <w:tabs>
          <w:tab w:val="right" w:leader="dot" w:pos="10416"/>
        </w:tabs>
        <w:rPr>
          <w:rFonts w:asciiTheme="minorHAnsi" w:eastAsiaTheme="minorEastAsia" w:hAnsiTheme="minorHAnsi" w:cstheme="minorBidi"/>
          <w:noProof/>
          <w:kern w:val="2"/>
          <w:sz w:val="22"/>
          <w:szCs w:val="22"/>
          <w14:ligatures w14:val="standardContextual"/>
        </w:rPr>
      </w:pPr>
      <w:hyperlink w:anchor="_Toc139709724" w:history="1">
        <w:r w:rsidRPr="00A70AC3">
          <w:rPr>
            <w:rStyle w:val="Hyperlink"/>
            <w:noProof/>
          </w:rPr>
          <w:t>VIII. Recommended Timeline</w:t>
        </w:r>
        <w:r>
          <w:rPr>
            <w:noProof/>
            <w:webHidden/>
          </w:rPr>
          <w:tab/>
        </w:r>
        <w:r>
          <w:rPr>
            <w:noProof/>
            <w:webHidden/>
          </w:rPr>
          <w:fldChar w:fldCharType="begin"/>
        </w:r>
        <w:r>
          <w:rPr>
            <w:noProof/>
            <w:webHidden/>
          </w:rPr>
          <w:instrText xml:space="preserve"> PAGEREF _Toc139709724 \h </w:instrText>
        </w:r>
        <w:r>
          <w:rPr>
            <w:noProof/>
            <w:webHidden/>
          </w:rPr>
        </w:r>
        <w:r>
          <w:rPr>
            <w:noProof/>
            <w:webHidden/>
          </w:rPr>
          <w:fldChar w:fldCharType="separate"/>
        </w:r>
        <w:r>
          <w:rPr>
            <w:noProof/>
            <w:webHidden/>
          </w:rPr>
          <w:t>24</w:t>
        </w:r>
        <w:r>
          <w:rPr>
            <w:noProof/>
            <w:webHidden/>
          </w:rPr>
          <w:fldChar w:fldCharType="end"/>
        </w:r>
      </w:hyperlink>
    </w:p>
    <w:p w14:paraId="12BE8487" w14:textId="01DA681E" w:rsidR="00D359FC" w:rsidRDefault="00D359FC">
      <w:pPr>
        <w:pStyle w:val="TOC1"/>
        <w:tabs>
          <w:tab w:val="right" w:leader="dot" w:pos="10416"/>
        </w:tabs>
        <w:rPr>
          <w:rFonts w:asciiTheme="minorHAnsi" w:eastAsiaTheme="minorEastAsia" w:hAnsiTheme="minorHAnsi" w:cstheme="minorBidi"/>
          <w:noProof/>
          <w:kern w:val="2"/>
          <w:sz w:val="22"/>
          <w:szCs w:val="22"/>
          <w14:ligatures w14:val="standardContextual"/>
        </w:rPr>
      </w:pPr>
      <w:hyperlink w:anchor="_Toc139709725" w:history="1">
        <w:r w:rsidRPr="00A70AC3">
          <w:rPr>
            <w:rStyle w:val="Hyperlink"/>
            <w:noProof/>
          </w:rPr>
          <w:t>Phase I: Observation/Intense Participation</w:t>
        </w:r>
        <w:r>
          <w:rPr>
            <w:noProof/>
            <w:webHidden/>
          </w:rPr>
          <w:tab/>
        </w:r>
        <w:r>
          <w:rPr>
            <w:noProof/>
            <w:webHidden/>
          </w:rPr>
          <w:fldChar w:fldCharType="begin"/>
        </w:r>
        <w:r>
          <w:rPr>
            <w:noProof/>
            <w:webHidden/>
          </w:rPr>
          <w:instrText xml:space="preserve"> PAGEREF _Toc139709725 \h </w:instrText>
        </w:r>
        <w:r>
          <w:rPr>
            <w:noProof/>
            <w:webHidden/>
          </w:rPr>
        </w:r>
        <w:r>
          <w:rPr>
            <w:noProof/>
            <w:webHidden/>
          </w:rPr>
          <w:fldChar w:fldCharType="separate"/>
        </w:r>
        <w:r>
          <w:rPr>
            <w:noProof/>
            <w:webHidden/>
          </w:rPr>
          <w:t>24</w:t>
        </w:r>
        <w:r>
          <w:rPr>
            <w:noProof/>
            <w:webHidden/>
          </w:rPr>
          <w:fldChar w:fldCharType="end"/>
        </w:r>
      </w:hyperlink>
    </w:p>
    <w:p w14:paraId="31EEDC73" w14:textId="78ECB07A" w:rsidR="00D359FC" w:rsidRDefault="00D359FC">
      <w:pPr>
        <w:pStyle w:val="TOC1"/>
        <w:tabs>
          <w:tab w:val="right" w:leader="dot" w:pos="10416"/>
        </w:tabs>
        <w:rPr>
          <w:rFonts w:asciiTheme="minorHAnsi" w:eastAsiaTheme="minorEastAsia" w:hAnsiTheme="minorHAnsi" w:cstheme="minorBidi"/>
          <w:noProof/>
          <w:kern w:val="2"/>
          <w:sz w:val="22"/>
          <w:szCs w:val="22"/>
          <w14:ligatures w14:val="standardContextual"/>
        </w:rPr>
      </w:pPr>
      <w:hyperlink w:anchor="_Toc139709726" w:history="1">
        <w:r w:rsidRPr="00A70AC3">
          <w:rPr>
            <w:rStyle w:val="Hyperlink"/>
            <w:noProof/>
          </w:rPr>
          <w:t>Teacher Candidate</w:t>
        </w:r>
        <w:r>
          <w:rPr>
            <w:noProof/>
            <w:webHidden/>
          </w:rPr>
          <w:tab/>
        </w:r>
        <w:r>
          <w:rPr>
            <w:noProof/>
            <w:webHidden/>
          </w:rPr>
          <w:fldChar w:fldCharType="begin"/>
        </w:r>
        <w:r>
          <w:rPr>
            <w:noProof/>
            <w:webHidden/>
          </w:rPr>
          <w:instrText xml:space="preserve"> PAGEREF _Toc139709726 \h </w:instrText>
        </w:r>
        <w:r>
          <w:rPr>
            <w:noProof/>
            <w:webHidden/>
          </w:rPr>
        </w:r>
        <w:r>
          <w:rPr>
            <w:noProof/>
            <w:webHidden/>
          </w:rPr>
          <w:fldChar w:fldCharType="separate"/>
        </w:r>
        <w:r>
          <w:rPr>
            <w:noProof/>
            <w:webHidden/>
          </w:rPr>
          <w:t>24</w:t>
        </w:r>
        <w:r>
          <w:rPr>
            <w:noProof/>
            <w:webHidden/>
          </w:rPr>
          <w:fldChar w:fldCharType="end"/>
        </w:r>
      </w:hyperlink>
    </w:p>
    <w:p w14:paraId="338C0477" w14:textId="05C6F63A" w:rsidR="00D359FC" w:rsidRDefault="00D359FC">
      <w:pPr>
        <w:pStyle w:val="TOC1"/>
        <w:tabs>
          <w:tab w:val="right" w:leader="dot" w:pos="10416"/>
        </w:tabs>
        <w:rPr>
          <w:rFonts w:asciiTheme="minorHAnsi" w:eastAsiaTheme="minorEastAsia" w:hAnsiTheme="minorHAnsi" w:cstheme="minorBidi"/>
          <w:noProof/>
          <w:kern w:val="2"/>
          <w:sz w:val="22"/>
          <w:szCs w:val="22"/>
          <w14:ligatures w14:val="standardContextual"/>
        </w:rPr>
      </w:pPr>
      <w:hyperlink w:anchor="_Toc139709727" w:history="1">
        <w:r w:rsidRPr="00A70AC3">
          <w:rPr>
            <w:rStyle w:val="Hyperlink"/>
            <w:noProof/>
          </w:rPr>
          <w:t>Clinical Faculty</w:t>
        </w:r>
        <w:r>
          <w:rPr>
            <w:noProof/>
            <w:webHidden/>
          </w:rPr>
          <w:tab/>
        </w:r>
        <w:r>
          <w:rPr>
            <w:noProof/>
            <w:webHidden/>
          </w:rPr>
          <w:fldChar w:fldCharType="begin"/>
        </w:r>
        <w:r>
          <w:rPr>
            <w:noProof/>
            <w:webHidden/>
          </w:rPr>
          <w:instrText xml:space="preserve"> PAGEREF _Toc139709727 \h </w:instrText>
        </w:r>
        <w:r>
          <w:rPr>
            <w:noProof/>
            <w:webHidden/>
          </w:rPr>
        </w:r>
        <w:r>
          <w:rPr>
            <w:noProof/>
            <w:webHidden/>
          </w:rPr>
          <w:fldChar w:fldCharType="separate"/>
        </w:r>
        <w:r>
          <w:rPr>
            <w:noProof/>
            <w:webHidden/>
          </w:rPr>
          <w:t>25</w:t>
        </w:r>
        <w:r>
          <w:rPr>
            <w:noProof/>
            <w:webHidden/>
          </w:rPr>
          <w:fldChar w:fldCharType="end"/>
        </w:r>
      </w:hyperlink>
    </w:p>
    <w:p w14:paraId="1D941729" w14:textId="5C970F2C" w:rsidR="00D359FC" w:rsidRDefault="00D359FC">
      <w:pPr>
        <w:pStyle w:val="TOC1"/>
        <w:tabs>
          <w:tab w:val="right" w:leader="dot" w:pos="10416"/>
        </w:tabs>
        <w:rPr>
          <w:rFonts w:asciiTheme="minorHAnsi" w:eastAsiaTheme="minorEastAsia" w:hAnsiTheme="minorHAnsi" w:cstheme="minorBidi"/>
          <w:noProof/>
          <w:kern w:val="2"/>
          <w:sz w:val="22"/>
          <w:szCs w:val="22"/>
          <w14:ligatures w14:val="standardContextual"/>
        </w:rPr>
      </w:pPr>
      <w:hyperlink w:anchor="_Toc139709728" w:history="1">
        <w:r w:rsidRPr="00A70AC3">
          <w:rPr>
            <w:rStyle w:val="Hyperlink"/>
            <w:noProof/>
          </w:rPr>
          <w:t>University Supervisor</w:t>
        </w:r>
        <w:r>
          <w:rPr>
            <w:noProof/>
            <w:webHidden/>
          </w:rPr>
          <w:tab/>
        </w:r>
        <w:r>
          <w:rPr>
            <w:noProof/>
            <w:webHidden/>
          </w:rPr>
          <w:fldChar w:fldCharType="begin"/>
        </w:r>
        <w:r>
          <w:rPr>
            <w:noProof/>
            <w:webHidden/>
          </w:rPr>
          <w:instrText xml:space="preserve"> PAGEREF _Toc139709728 \h </w:instrText>
        </w:r>
        <w:r>
          <w:rPr>
            <w:noProof/>
            <w:webHidden/>
          </w:rPr>
        </w:r>
        <w:r>
          <w:rPr>
            <w:noProof/>
            <w:webHidden/>
          </w:rPr>
          <w:fldChar w:fldCharType="separate"/>
        </w:r>
        <w:r>
          <w:rPr>
            <w:noProof/>
            <w:webHidden/>
          </w:rPr>
          <w:t>25</w:t>
        </w:r>
        <w:r>
          <w:rPr>
            <w:noProof/>
            <w:webHidden/>
          </w:rPr>
          <w:fldChar w:fldCharType="end"/>
        </w:r>
      </w:hyperlink>
    </w:p>
    <w:p w14:paraId="55492FC6" w14:textId="729DE061" w:rsidR="00D359FC" w:rsidRDefault="00D359FC">
      <w:pPr>
        <w:pStyle w:val="TOC1"/>
        <w:tabs>
          <w:tab w:val="right" w:leader="dot" w:pos="10416"/>
        </w:tabs>
        <w:rPr>
          <w:rFonts w:asciiTheme="minorHAnsi" w:eastAsiaTheme="minorEastAsia" w:hAnsiTheme="minorHAnsi" w:cstheme="minorBidi"/>
          <w:noProof/>
          <w:kern w:val="2"/>
          <w:sz w:val="22"/>
          <w:szCs w:val="22"/>
          <w14:ligatures w14:val="standardContextual"/>
        </w:rPr>
      </w:pPr>
      <w:hyperlink w:anchor="_Toc139709729" w:history="1">
        <w:r w:rsidRPr="00A70AC3">
          <w:rPr>
            <w:rStyle w:val="Hyperlink"/>
            <w:noProof/>
          </w:rPr>
          <w:t>Phase II: Assuming Partial Responsibility</w:t>
        </w:r>
        <w:r>
          <w:rPr>
            <w:noProof/>
            <w:webHidden/>
          </w:rPr>
          <w:tab/>
        </w:r>
        <w:r>
          <w:rPr>
            <w:noProof/>
            <w:webHidden/>
          </w:rPr>
          <w:fldChar w:fldCharType="begin"/>
        </w:r>
        <w:r>
          <w:rPr>
            <w:noProof/>
            <w:webHidden/>
          </w:rPr>
          <w:instrText xml:space="preserve"> PAGEREF _Toc139709729 \h </w:instrText>
        </w:r>
        <w:r>
          <w:rPr>
            <w:noProof/>
            <w:webHidden/>
          </w:rPr>
        </w:r>
        <w:r>
          <w:rPr>
            <w:noProof/>
            <w:webHidden/>
          </w:rPr>
          <w:fldChar w:fldCharType="separate"/>
        </w:r>
        <w:r>
          <w:rPr>
            <w:noProof/>
            <w:webHidden/>
          </w:rPr>
          <w:t>25</w:t>
        </w:r>
        <w:r>
          <w:rPr>
            <w:noProof/>
            <w:webHidden/>
          </w:rPr>
          <w:fldChar w:fldCharType="end"/>
        </w:r>
      </w:hyperlink>
    </w:p>
    <w:p w14:paraId="73BA9B63" w14:textId="52291C8D" w:rsidR="00D359FC" w:rsidRDefault="00D359FC">
      <w:pPr>
        <w:pStyle w:val="TOC1"/>
        <w:tabs>
          <w:tab w:val="right" w:leader="dot" w:pos="10416"/>
        </w:tabs>
        <w:rPr>
          <w:rFonts w:asciiTheme="minorHAnsi" w:eastAsiaTheme="minorEastAsia" w:hAnsiTheme="minorHAnsi" w:cstheme="minorBidi"/>
          <w:noProof/>
          <w:kern w:val="2"/>
          <w:sz w:val="22"/>
          <w:szCs w:val="22"/>
          <w14:ligatures w14:val="standardContextual"/>
        </w:rPr>
      </w:pPr>
      <w:hyperlink w:anchor="_Toc139709730" w:history="1">
        <w:r w:rsidRPr="00A70AC3">
          <w:rPr>
            <w:rStyle w:val="Hyperlink"/>
            <w:noProof/>
          </w:rPr>
          <w:t>Teacher Candidate</w:t>
        </w:r>
        <w:r>
          <w:rPr>
            <w:noProof/>
            <w:webHidden/>
          </w:rPr>
          <w:tab/>
        </w:r>
        <w:r>
          <w:rPr>
            <w:noProof/>
            <w:webHidden/>
          </w:rPr>
          <w:fldChar w:fldCharType="begin"/>
        </w:r>
        <w:r>
          <w:rPr>
            <w:noProof/>
            <w:webHidden/>
          </w:rPr>
          <w:instrText xml:space="preserve"> PAGEREF _Toc139709730 \h </w:instrText>
        </w:r>
        <w:r>
          <w:rPr>
            <w:noProof/>
            <w:webHidden/>
          </w:rPr>
        </w:r>
        <w:r>
          <w:rPr>
            <w:noProof/>
            <w:webHidden/>
          </w:rPr>
          <w:fldChar w:fldCharType="separate"/>
        </w:r>
        <w:r>
          <w:rPr>
            <w:noProof/>
            <w:webHidden/>
          </w:rPr>
          <w:t>25</w:t>
        </w:r>
        <w:r>
          <w:rPr>
            <w:noProof/>
            <w:webHidden/>
          </w:rPr>
          <w:fldChar w:fldCharType="end"/>
        </w:r>
      </w:hyperlink>
    </w:p>
    <w:p w14:paraId="58E82AB6" w14:textId="6E6160DF" w:rsidR="00D359FC" w:rsidRDefault="00D359FC">
      <w:pPr>
        <w:pStyle w:val="TOC1"/>
        <w:tabs>
          <w:tab w:val="right" w:leader="dot" w:pos="10416"/>
        </w:tabs>
        <w:rPr>
          <w:rFonts w:asciiTheme="minorHAnsi" w:eastAsiaTheme="minorEastAsia" w:hAnsiTheme="minorHAnsi" w:cstheme="minorBidi"/>
          <w:noProof/>
          <w:kern w:val="2"/>
          <w:sz w:val="22"/>
          <w:szCs w:val="22"/>
          <w14:ligatures w14:val="standardContextual"/>
        </w:rPr>
      </w:pPr>
      <w:hyperlink w:anchor="_Toc139709731" w:history="1">
        <w:r w:rsidRPr="00A70AC3">
          <w:rPr>
            <w:rStyle w:val="Hyperlink"/>
            <w:noProof/>
          </w:rPr>
          <w:t>Clinical Faculty</w:t>
        </w:r>
        <w:r>
          <w:rPr>
            <w:noProof/>
            <w:webHidden/>
          </w:rPr>
          <w:tab/>
        </w:r>
        <w:r>
          <w:rPr>
            <w:noProof/>
            <w:webHidden/>
          </w:rPr>
          <w:fldChar w:fldCharType="begin"/>
        </w:r>
        <w:r>
          <w:rPr>
            <w:noProof/>
            <w:webHidden/>
          </w:rPr>
          <w:instrText xml:space="preserve"> PAGEREF _Toc139709731 \h </w:instrText>
        </w:r>
        <w:r>
          <w:rPr>
            <w:noProof/>
            <w:webHidden/>
          </w:rPr>
        </w:r>
        <w:r>
          <w:rPr>
            <w:noProof/>
            <w:webHidden/>
          </w:rPr>
          <w:fldChar w:fldCharType="separate"/>
        </w:r>
        <w:r>
          <w:rPr>
            <w:noProof/>
            <w:webHidden/>
          </w:rPr>
          <w:t>25</w:t>
        </w:r>
        <w:r>
          <w:rPr>
            <w:noProof/>
            <w:webHidden/>
          </w:rPr>
          <w:fldChar w:fldCharType="end"/>
        </w:r>
      </w:hyperlink>
    </w:p>
    <w:p w14:paraId="5DBB6ACC" w14:textId="7C3BD330" w:rsidR="00D359FC" w:rsidRDefault="00D359FC">
      <w:pPr>
        <w:pStyle w:val="TOC1"/>
        <w:tabs>
          <w:tab w:val="right" w:leader="dot" w:pos="10416"/>
        </w:tabs>
        <w:rPr>
          <w:rFonts w:asciiTheme="minorHAnsi" w:eastAsiaTheme="minorEastAsia" w:hAnsiTheme="minorHAnsi" w:cstheme="minorBidi"/>
          <w:noProof/>
          <w:kern w:val="2"/>
          <w:sz w:val="22"/>
          <w:szCs w:val="22"/>
          <w14:ligatures w14:val="standardContextual"/>
        </w:rPr>
      </w:pPr>
      <w:hyperlink w:anchor="_Toc139709732" w:history="1">
        <w:r w:rsidRPr="00A70AC3">
          <w:rPr>
            <w:rStyle w:val="Hyperlink"/>
            <w:noProof/>
          </w:rPr>
          <w:t>University Supervisor</w:t>
        </w:r>
        <w:r>
          <w:rPr>
            <w:noProof/>
            <w:webHidden/>
          </w:rPr>
          <w:tab/>
        </w:r>
        <w:r>
          <w:rPr>
            <w:noProof/>
            <w:webHidden/>
          </w:rPr>
          <w:fldChar w:fldCharType="begin"/>
        </w:r>
        <w:r>
          <w:rPr>
            <w:noProof/>
            <w:webHidden/>
          </w:rPr>
          <w:instrText xml:space="preserve"> PAGEREF _Toc139709732 \h </w:instrText>
        </w:r>
        <w:r>
          <w:rPr>
            <w:noProof/>
            <w:webHidden/>
          </w:rPr>
        </w:r>
        <w:r>
          <w:rPr>
            <w:noProof/>
            <w:webHidden/>
          </w:rPr>
          <w:fldChar w:fldCharType="separate"/>
        </w:r>
        <w:r>
          <w:rPr>
            <w:noProof/>
            <w:webHidden/>
          </w:rPr>
          <w:t>25</w:t>
        </w:r>
        <w:r>
          <w:rPr>
            <w:noProof/>
            <w:webHidden/>
          </w:rPr>
          <w:fldChar w:fldCharType="end"/>
        </w:r>
      </w:hyperlink>
    </w:p>
    <w:p w14:paraId="79FCF669" w14:textId="3C111E2B" w:rsidR="00D359FC" w:rsidRDefault="00D359FC">
      <w:pPr>
        <w:pStyle w:val="TOC1"/>
        <w:tabs>
          <w:tab w:val="right" w:leader="dot" w:pos="10416"/>
        </w:tabs>
        <w:rPr>
          <w:rFonts w:asciiTheme="minorHAnsi" w:eastAsiaTheme="minorEastAsia" w:hAnsiTheme="minorHAnsi" w:cstheme="minorBidi"/>
          <w:noProof/>
          <w:kern w:val="2"/>
          <w:sz w:val="22"/>
          <w:szCs w:val="22"/>
          <w14:ligatures w14:val="standardContextual"/>
        </w:rPr>
      </w:pPr>
      <w:hyperlink w:anchor="_Toc139709733" w:history="1">
        <w:r w:rsidRPr="00A70AC3">
          <w:rPr>
            <w:rStyle w:val="Hyperlink"/>
            <w:noProof/>
          </w:rPr>
          <w:t>Phase III: Full Responsibility</w:t>
        </w:r>
        <w:r>
          <w:rPr>
            <w:noProof/>
            <w:webHidden/>
          </w:rPr>
          <w:tab/>
        </w:r>
        <w:r>
          <w:rPr>
            <w:noProof/>
            <w:webHidden/>
          </w:rPr>
          <w:fldChar w:fldCharType="begin"/>
        </w:r>
        <w:r>
          <w:rPr>
            <w:noProof/>
            <w:webHidden/>
          </w:rPr>
          <w:instrText xml:space="preserve"> PAGEREF _Toc139709733 \h </w:instrText>
        </w:r>
        <w:r>
          <w:rPr>
            <w:noProof/>
            <w:webHidden/>
          </w:rPr>
        </w:r>
        <w:r>
          <w:rPr>
            <w:noProof/>
            <w:webHidden/>
          </w:rPr>
          <w:fldChar w:fldCharType="separate"/>
        </w:r>
        <w:r>
          <w:rPr>
            <w:noProof/>
            <w:webHidden/>
          </w:rPr>
          <w:t>25</w:t>
        </w:r>
        <w:r>
          <w:rPr>
            <w:noProof/>
            <w:webHidden/>
          </w:rPr>
          <w:fldChar w:fldCharType="end"/>
        </w:r>
      </w:hyperlink>
    </w:p>
    <w:p w14:paraId="78862655" w14:textId="557D3AE9" w:rsidR="00D359FC" w:rsidRDefault="00D359FC">
      <w:pPr>
        <w:pStyle w:val="TOC1"/>
        <w:tabs>
          <w:tab w:val="right" w:leader="dot" w:pos="10416"/>
        </w:tabs>
        <w:rPr>
          <w:rFonts w:asciiTheme="minorHAnsi" w:eastAsiaTheme="minorEastAsia" w:hAnsiTheme="minorHAnsi" w:cstheme="minorBidi"/>
          <w:noProof/>
          <w:kern w:val="2"/>
          <w:sz w:val="22"/>
          <w:szCs w:val="22"/>
          <w14:ligatures w14:val="standardContextual"/>
        </w:rPr>
      </w:pPr>
      <w:hyperlink w:anchor="_Toc139709734" w:history="1">
        <w:r w:rsidRPr="00A70AC3">
          <w:rPr>
            <w:rStyle w:val="Hyperlink"/>
            <w:noProof/>
          </w:rPr>
          <w:t>Teacher Candidate</w:t>
        </w:r>
        <w:r>
          <w:rPr>
            <w:noProof/>
            <w:webHidden/>
          </w:rPr>
          <w:tab/>
        </w:r>
        <w:r>
          <w:rPr>
            <w:noProof/>
            <w:webHidden/>
          </w:rPr>
          <w:fldChar w:fldCharType="begin"/>
        </w:r>
        <w:r>
          <w:rPr>
            <w:noProof/>
            <w:webHidden/>
          </w:rPr>
          <w:instrText xml:space="preserve"> PAGEREF _Toc139709734 \h </w:instrText>
        </w:r>
        <w:r>
          <w:rPr>
            <w:noProof/>
            <w:webHidden/>
          </w:rPr>
        </w:r>
        <w:r>
          <w:rPr>
            <w:noProof/>
            <w:webHidden/>
          </w:rPr>
          <w:fldChar w:fldCharType="separate"/>
        </w:r>
        <w:r>
          <w:rPr>
            <w:noProof/>
            <w:webHidden/>
          </w:rPr>
          <w:t>26</w:t>
        </w:r>
        <w:r>
          <w:rPr>
            <w:noProof/>
            <w:webHidden/>
          </w:rPr>
          <w:fldChar w:fldCharType="end"/>
        </w:r>
      </w:hyperlink>
    </w:p>
    <w:p w14:paraId="4D798563" w14:textId="4AE3B7FF" w:rsidR="00D359FC" w:rsidRDefault="00D359FC">
      <w:pPr>
        <w:pStyle w:val="TOC1"/>
        <w:tabs>
          <w:tab w:val="right" w:leader="dot" w:pos="10416"/>
        </w:tabs>
        <w:rPr>
          <w:rFonts w:asciiTheme="minorHAnsi" w:eastAsiaTheme="minorEastAsia" w:hAnsiTheme="minorHAnsi" w:cstheme="minorBidi"/>
          <w:noProof/>
          <w:kern w:val="2"/>
          <w:sz w:val="22"/>
          <w:szCs w:val="22"/>
          <w14:ligatures w14:val="standardContextual"/>
        </w:rPr>
      </w:pPr>
      <w:hyperlink w:anchor="_Toc139709735" w:history="1">
        <w:r w:rsidRPr="00A70AC3">
          <w:rPr>
            <w:rStyle w:val="Hyperlink"/>
            <w:noProof/>
          </w:rPr>
          <w:t>Clinical Faculty</w:t>
        </w:r>
        <w:r>
          <w:rPr>
            <w:noProof/>
            <w:webHidden/>
          </w:rPr>
          <w:tab/>
        </w:r>
        <w:r>
          <w:rPr>
            <w:noProof/>
            <w:webHidden/>
          </w:rPr>
          <w:fldChar w:fldCharType="begin"/>
        </w:r>
        <w:r>
          <w:rPr>
            <w:noProof/>
            <w:webHidden/>
          </w:rPr>
          <w:instrText xml:space="preserve"> PAGEREF _Toc139709735 \h </w:instrText>
        </w:r>
        <w:r>
          <w:rPr>
            <w:noProof/>
            <w:webHidden/>
          </w:rPr>
        </w:r>
        <w:r>
          <w:rPr>
            <w:noProof/>
            <w:webHidden/>
          </w:rPr>
          <w:fldChar w:fldCharType="separate"/>
        </w:r>
        <w:r>
          <w:rPr>
            <w:noProof/>
            <w:webHidden/>
          </w:rPr>
          <w:t>26</w:t>
        </w:r>
        <w:r>
          <w:rPr>
            <w:noProof/>
            <w:webHidden/>
          </w:rPr>
          <w:fldChar w:fldCharType="end"/>
        </w:r>
      </w:hyperlink>
    </w:p>
    <w:p w14:paraId="49FF0034" w14:textId="60C92D43" w:rsidR="00D359FC" w:rsidRDefault="00D359FC">
      <w:pPr>
        <w:pStyle w:val="TOC1"/>
        <w:tabs>
          <w:tab w:val="right" w:leader="dot" w:pos="10416"/>
        </w:tabs>
        <w:rPr>
          <w:rFonts w:asciiTheme="minorHAnsi" w:eastAsiaTheme="minorEastAsia" w:hAnsiTheme="minorHAnsi" w:cstheme="minorBidi"/>
          <w:noProof/>
          <w:kern w:val="2"/>
          <w:sz w:val="22"/>
          <w:szCs w:val="22"/>
          <w14:ligatures w14:val="standardContextual"/>
        </w:rPr>
      </w:pPr>
      <w:hyperlink w:anchor="_Toc139709736" w:history="1">
        <w:r w:rsidRPr="00A70AC3">
          <w:rPr>
            <w:rStyle w:val="Hyperlink"/>
            <w:noProof/>
          </w:rPr>
          <w:t>University Supervisor</w:t>
        </w:r>
        <w:r>
          <w:rPr>
            <w:noProof/>
            <w:webHidden/>
          </w:rPr>
          <w:tab/>
        </w:r>
        <w:r>
          <w:rPr>
            <w:noProof/>
            <w:webHidden/>
          </w:rPr>
          <w:fldChar w:fldCharType="begin"/>
        </w:r>
        <w:r>
          <w:rPr>
            <w:noProof/>
            <w:webHidden/>
          </w:rPr>
          <w:instrText xml:space="preserve"> PAGEREF _Toc139709736 \h </w:instrText>
        </w:r>
        <w:r>
          <w:rPr>
            <w:noProof/>
            <w:webHidden/>
          </w:rPr>
        </w:r>
        <w:r>
          <w:rPr>
            <w:noProof/>
            <w:webHidden/>
          </w:rPr>
          <w:fldChar w:fldCharType="separate"/>
        </w:r>
        <w:r>
          <w:rPr>
            <w:noProof/>
            <w:webHidden/>
          </w:rPr>
          <w:t>26</w:t>
        </w:r>
        <w:r>
          <w:rPr>
            <w:noProof/>
            <w:webHidden/>
          </w:rPr>
          <w:fldChar w:fldCharType="end"/>
        </w:r>
      </w:hyperlink>
    </w:p>
    <w:p w14:paraId="56B7B18B" w14:textId="0C7FE0EB" w:rsidR="00D359FC" w:rsidRDefault="00D359FC">
      <w:pPr>
        <w:pStyle w:val="TOC2"/>
        <w:tabs>
          <w:tab w:val="right" w:leader="dot" w:pos="10416"/>
        </w:tabs>
        <w:rPr>
          <w:rFonts w:asciiTheme="minorHAnsi" w:eastAsiaTheme="minorEastAsia" w:hAnsiTheme="minorHAnsi" w:cstheme="minorBidi"/>
          <w:noProof/>
          <w:kern w:val="2"/>
          <w:sz w:val="22"/>
          <w:szCs w:val="22"/>
          <w14:ligatures w14:val="standardContextual"/>
        </w:rPr>
      </w:pPr>
      <w:hyperlink w:anchor="_Toc139709737" w:history="1">
        <w:r w:rsidRPr="00A70AC3">
          <w:rPr>
            <w:rStyle w:val="Hyperlink"/>
            <w:noProof/>
          </w:rPr>
          <w:t>XI. Questions from Clinical Faculty</w:t>
        </w:r>
        <w:r>
          <w:rPr>
            <w:noProof/>
            <w:webHidden/>
          </w:rPr>
          <w:tab/>
        </w:r>
        <w:r>
          <w:rPr>
            <w:noProof/>
            <w:webHidden/>
          </w:rPr>
          <w:fldChar w:fldCharType="begin"/>
        </w:r>
        <w:r>
          <w:rPr>
            <w:noProof/>
            <w:webHidden/>
          </w:rPr>
          <w:instrText xml:space="preserve"> PAGEREF _Toc139709737 \h </w:instrText>
        </w:r>
        <w:r>
          <w:rPr>
            <w:noProof/>
            <w:webHidden/>
          </w:rPr>
        </w:r>
        <w:r>
          <w:rPr>
            <w:noProof/>
            <w:webHidden/>
          </w:rPr>
          <w:fldChar w:fldCharType="separate"/>
        </w:r>
        <w:r>
          <w:rPr>
            <w:noProof/>
            <w:webHidden/>
          </w:rPr>
          <w:t>27</w:t>
        </w:r>
        <w:r>
          <w:rPr>
            <w:noProof/>
            <w:webHidden/>
          </w:rPr>
          <w:fldChar w:fldCharType="end"/>
        </w:r>
      </w:hyperlink>
    </w:p>
    <w:p w14:paraId="6022F57D" w14:textId="48C011D3" w:rsidR="00D359FC" w:rsidRDefault="00D359FC">
      <w:pPr>
        <w:pStyle w:val="TOC2"/>
        <w:tabs>
          <w:tab w:val="right" w:leader="dot" w:pos="10416"/>
        </w:tabs>
        <w:rPr>
          <w:rFonts w:asciiTheme="minorHAnsi" w:eastAsiaTheme="minorEastAsia" w:hAnsiTheme="minorHAnsi" w:cstheme="minorBidi"/>
          <w:noProof/>
          <w:kern w:val="2"/>
          <w:sz w:val="22"/>
          <w:szCs w:val="22"/>
          <w14:ligatures w14:val="standardContextual"/>
        </w:rPr>
      </w:pPr>
      <w:hyperlink w:anchor="_Toc139709738" w:history="1">
        <w:r w:rsidRPr="00A70AC3">
          <w:rPr>
            <w:rStyle w:val="Hyperlink"/>
            <w:noProof/>
          </w:rPr>
          <w:t>X. Northwestern State University Policies</w:t>
        </w:r>
        <w:r>
          <w:rPr>
            <w:noProof/>
            <w:webHidden/>
          </w:rPr>
          <w:tab/>
        </w:r>
        <w:r>
          <w:rPr>
            <w:noProof/>
            <w:webHidden/>
          </w:rPr>
          <w:fldChar w:fldCharType="begin"/>
        </w:r>
        <w:r>
          <w:rPr>
            <w:noProof/>
            <w:webHidden/>
          </w:rPr>
          <w:instrText xml:space="preserve"> PAGEREF _Toc139709738 \h </w:instrText>
        </w:r>
        <w:r>
          <w:rPr>
            <w:noProof/>
            <w:webHidden/>
          </w:rPr>
        </w:r>
        <w:r>
          <w:rPr>
            <w:noProof/>
            <w:webHidden/>
          </w:rPr>
          <w:fldChar w:fldCharType="separate"/>
        </w:r>
        <w:r>
          <w:rPr>
            <w:noProof/>
            <w:webHidden/>
          </w:rPr>
          <w:t>29</w:t>
        </w:r>
        <w:r>
          <w:rPr>
            <w:noProof/>
            <w:webHidden/>
          </w:rPr>
          <w:fldChar w:fldCharType="end"/>
        </w:r>
      </w:hyperlink>
    </w:p>
    <w:p w14:paraId="73A11399" w14:textId="3830AE01" w:rsidR="00DF6338" w:rsidRDefault="00DF6338">
      <w:r>
        <w:rPr>
          <w:b/>
          <w:bCs/>
          <w:noProof/>
        </w:rPr>
        <w:fldChar w:fldCharType="end"/>
      </w:r>
    </w:p>
    <w:p w14:paraId="2B260819" w14:textId="7C7049C2" w:rsidR="00DF6338" w:rsidRDefault="00DF6338" w:rsidP="00C65DE7">
      <w:pPr>
        <w:rPr>
          <w:rFonts w:ascii="Arial" w:hAnsi="Arial" w:cs="Arial"/>
          <w:b/>
          <w:bCs/>
          <w:sz w:val="22"/>
        </w:rPr>
      </w:pPr>
    </w:p>
    <w:p w14:paraId="2685F763" w14:textId="355020F2" w:rsidR="00DF6338" w:rsidRPr="00DF6338" w:rsidRDefault="00DF6338" w:rsidP="00DF6338">
      <w:pPr>
        <w:pStyle w:val="Heading2"/>
      </w:pPr>
      <w:r>
        <w:rPr>
          <w:sz w:val="22"/>
        </w:rPr>
        <w:br w:type="page"/>
      </w:r>
      <w:bookmarkStart w:id="0" w:name="_Toc139709696"/>
      <w:r>
        <w:lastRenderedPageBreak/>
        <w:t>Directory</w:t>
      </w:r>
      <w:bookmarkEnd w:id="0"/>
    </w:p>
    <w:p w14:paraId="523669C3" w14:textId="17D9D7C0" w:rsidR="00DF6338" w:rsidRPr="007D2933" w:rsidRDefault="1B718276" w:rsidP="1B718276">
      <w:pPr>
        <w:rPr>
          <w:rFonts w:ascii="Arial" w:hAnsi="Arial" w:cs="Arial"/>
          <w:sz w:val="22"/>
          <w:szCs w:val="22"/>
        </w:rPr>
      </w:pPr>
      <w:r w:rsidRPr="1B718276">
        <w:rPr>
          <w:rFonts w:ascii="Arial" w:hAnsi="Arial" w:cs="Arial"/>
          <w:sz w:val="22"/>
          <w:szCs w:val="22"/>
        </w:rPr>
        <w:t xml:space="preserve">-Dr. Neeru Deep </w:t>
      </w:r>
      <w:proofErr w:type="gramStart"/>
      <w:r w:rsidRPr="1B718276">
        <w:rPr>
          <w:rFonts w:ascii="Arial" w:hAnsi="Arial" w:cs="Arial"/>
          <w:sz w:val="22"/>
          <w:szCs w:val="22"/>
        </w:rPr>
        <w:t>–  Dean</w:t>
      </w:r>
      <w:proofErr w:type="gramEnd"/>
      <w:r w:rsidRPr="1B718276">
        <w:rPr>
          <w:rFonts w:ascii="Arial" w:hAnsi="Arial" w:cs="Arial"/>
          <w:sz w:val="22"/>
          <w:szCs w:val="22"/>
        </w:rPr>
        <w:t>, Gallaspy College of Education and Human Development</w:t>
      </w:r>
    </w:p>
    <w:p w14:paraId="069B6D42" w14:textId="3C215AE2" w:rsidR="007D2933" w:rsidRPr="007D2933" w:rsidRDefault="1B718276" w:rsidP="1B718276">
      <w:pPr>
        <w:rPr>
          <w:rFonts w:ascii="Arial" w:hAnsi="Arial" w:cs="Arial"/>
          <w:sz w:val="22"/>
          <w:szCs w:val="22"/>
        </w:rPr>
      </w:pPr>
      <w:r w:rsidRPr="3174C38C">
        <w:rPr>
          <w:rFonts w:ascii="Arial" w:hAnsi="Arial" w:cs="Arial"/>
          <w:sz w:val="22"/>
          <w:szCs w:val="22"/>
        </w:rPr>
        <w:t xml:space="preserve">318-357-6288, </w:t>
      </w:r>
      <w:hyperlink r:id="rId11">
        <w:r w:rsidR="051EB379" w:rsidRPr="3174C38C">
          <w:rPr>
            <w:rStyle w:val="Hyperlink"/>
            <w:rFonts w:ascii="Arial" w:hAnsi="Arial" w:cs="Arial"/>
            <w:sz w:val="22"/>
            <w:szCs w:val="22"/>
          </w:rPr>
          <w:t>deepn@nsula.edu</w:t>
        </w:r>
      </w:hyperlink>
      <w:r w:rsidR="051EB379" w:rsidRPr="3174C38C">
        <w:rPr>
          <w:rFonts w:ascii="Arial" w:hAnsi="Arial" w:cs="Arial"/>
          <w:sz w:val="22"/>
          <w:szCs w:val="22"/>
        </w:rPr>
        <w:t xml:space="preserve"> </w:t>
      </w:r>
    </w:p>
    <w:p w14:paraId="425D110D" w14:textId="52648D30" w:rsidR="007D2933" w:rsidRDefault="007D2933" w:rsidP="007D2933">
      <w:pPr>
        <w:rPr>
          <w:rFonts w:ascii="Arial" w:hAnsi="Arial" w:cs="Arial"/>
          <w:sz w:val="22"/>
        </w:rPr>
      </w:pPr>
      <w:r>
        <w:rPr>
          <w:rFonts w:ascii="Arial" w:hAnsi="Arial" w:cs="Arial"/>
          <w:sz w:val="22"/>
        </w:rPr>
        <w:t xml:space="preserve">-Dr. </w:t>
      </w:r>
      <w:r w:rsidR="00D02136">
        <w:rPr>
          <w:rFonts w:ascii="Arial" w:hAnsi="Arial" w:cs="Arial"/>
          <w:sz w:val="22"/>
        </w:rPr>
        <w:t>April Giddens</w:t>
      </w:r>
      <w:r>
        <w:rPr>
          <w:rFonts w:ascii="Arial" w:hAnsi="Arial" w:cs="Arial"/>
          <w:sz w:val="22"/>
        </w:rPr>
        <w:t xml:space="preserve"> – </w:t>
      </w:r>
      <w:r w:rsidR="00D02136">
        <w:rPr>
          <w:rFonts w:ascii="Arial" w:hAnsi="Arial" w:cs="Arial"/>
          <w:sz w:val="22"/>
        </w:rPr>
        <w:t xml:space="preserve">Interim </w:t>
      </w:r>
      <w:r>
        <w:rPr>
          <w:rFonts w:ascii="Arial" w:hAnsi="Arial" w:cs="Arial"/>
          <w:sz w:val="22"/>
        </w:rPr>
        <w:t>Director, School of Education</w:t>
      </w:r>
    </w:p>
    <w:p w14:paraId="0DE6BD3B" w14:textId="6C1302AD" w:rsidR="00D02136" w:rsidRDefault="007D2933" w:rsidP="007D2933">
      <w:pPr>
        <w:rPr>
          <w:rFonts w:ascii="Arial" w:hAnsi="Arial" w:cs="Arial"/>
          <w:sz w:val="22"/>
        </w:rPr>
      </w:pPr>
      <w:r>
        <w:rPr>
          <w:rFonts w:ascii="Arial" w:hAnsi="Arial" w:cs="Arial"/>
          <w:sz w:val="22"/>
        </w:rPr>
        <w:t>318-357-6278,</w:t>
      </w:r>
      <w:r w:rsidR="00D02136">
        <w:rPr>
          <w:rFonts w:ascii="Arial" w:hAnsi="Arial" w:cs="Arial"/>
          <w:sz w:val="22"/>
        </w:rPr>
        <w:t xml:space="preserve"> giddensa@nsula.edu</w:t>
      </w:r>
    </w:p>
    <w:p w14:paraId="2ED0C180" w14:textId="58C6BDA5" w:rsidR="007D2933" w:rsidRDefault="71DC8E77" w:rsidP="3174C38C">
      <w:pPr>
        <w:rPr>
          <w:rFonts w:ascii="Arial" w:hAnsi="Arial" w:cs="Arial"/>
          <w:sz w:val="22"/>
          <w:szCs w:val="22"/>
        </w:rPr>
      </w:pPr>
      <w:r w:rsidRPr="43C5C312">
        <w:rPr>
          <w:rFonts w:ascii="Arial" w:hAnsi="Arial" w:cs="Arial"/>
          <w:sz w:val="22"/>
          <w:szCs w:val="22"/>
        </w:rPr>
        <w:t>TBA</w:t>
      </w:r>
      <w:r w:rsidR="007D2933" w:rsidRPr="43C5C312">
        <w:rPr>
          <w:rFonts w:ascii="Arial" w:hAnsi="Arial" w:cs="Arial"/>
          <w:sz w:val="22"/>
          <w:szCs w:val="22"/>
        </w:rPr>
        <w:t xml:space="preserve"> – Administrative Assistant</w:t>
      </w:r>
    </w:p>
    <w:p w14:paraId="51F20F9D" w14:textId="382DCD43" w:rsidR="007D2933" w:rsidRDefault="007D2933" w:rsidP="3174C38C">
      <w:pPr>
        <w:rPr>
          <w:rFonts w:ascii="Arial" w:hAnsi="Arial" w:cs="Arial"/>
          <w:sz w:val="22"/>
          <w:szCs w:val="22"/>
        </w:rPr>
      </w:pPr>
      <w:r w:rsidRPr="0690094B">
        <w:rPr>
          <w:rFonts w:ascii="Arial" w:hAnsi="Arial" w:cs="Arial"/>
          <w:sz w:val="22"/>
          <w:szCs w:val="22"/>
        </w:rPr>
        <w:t>318-357-6278</w:t>
      </w:r>
    </w:p>
    <w:p w14:paraId="030A80FA" w14:textId="4CB65D40" w:rsidR="007D2933" w:rsidRDefault="007D2933" w:rsidP="007D2933">
      <w:pPr>
        <w:rPr>
          <w:rFonts w:ascii="Arial" w:hAnsi="Arial" w:cs="Arial"/>
          <w:sz w:val="22"/>
        </w:rPr>
      </w:pPr>
      <w:r>
        <w:rPr>
          <w:rFonts w:ascii="Arial" w:hAnsi="Arial" w:cs="Arial"/>
          <w:sz w:val="22"/>
        </w:rPr>
        <w:t>-Dr. Wendi O’Halloran – Director, Office of Field Experience and Clinical Practice</w:t>
      </w:r>
    </w:p>
    <w:p w14:paraId="089ECDB2" w14:textId="54EB7769" w:rsidR="007D2933" w:rsidRDefault="007D2933" w:rsidP="069B80B8">
      <w:pPr>
        <w:rPr>
          <w:rFonts w:ascii="Arial" w:hAnsi="Arial" w:cs="Arial"/>
          <w:sz w:val="22"/>
          <w:szCs w:val="22"/>
        </w:rPr>
      </w:pPr>
      <w:r w:rsidRPr="069B80B8">
        <w:rPr>
          <w:rFonts w:ascii="Arial" w:hAnsi="Arial" w:cs="Arial"/>
          <w:sz w:val="22"/>
          <w:szCs w:val="22"/>
        </w:rPr>
        <w:t xml:space="preserve">318-357-4549, </w:t>
      </w:r>
      <w:hyperlink r:id="rId12">
        <w:r w:rsidRPr="069B80B8">
          <w:rPr>
            <w:rStyle w:val="Hyperlink"/>
            <w:rFonts w:ascii="Arial" w:hAnsi="Arial" w:cs="Arial"/>
            <w:sz w:val="22"/>
            <w:szCs w:val="22"/>
          </w:rPr>
          <w:t>ohalloranw@nsula.edu</w:t>
        </w:r>
      </w:hyperlink>
    </w:p>
    <w:p w14:paraId="3D526783" w14:textId="528A0FDE" w:rsidR="007D2933" w:rsidRDefault="007D2933" w:rsidP="007D2933">
      <w:pPr>
        <w:rPr>
          <w:rFonts w:ascii="Arial" w:hAnsi="Arial" w:cs="Arial"/>
          <w:sz w:val="22"/>
        </w:rPr>
      </w:pPr>
      <w:r>
        <w:rPr>
          <w:rFonts w:ascii="Arial" w:hAnsi="Arial" w:cs="Arial"/>
          <w:sz w:val="22"/>
        </w:rPr>
        <w:t>-Suzanne Williams – Coordinator, Office of Teacher Certification</w:t>
      </w:r>
    </w:p>
    <w:p w14:paraId="3EE4648F" w14:textId="0F2223FF" w:rsidR="007D2933" w:rsidRDefault="007D2933" w:rsidP="007D2933">
      <w:pPr>
        <w:rPr>
          <w:rFonts w:ascii="Arial" w:hAnsi="Arial" w:cs="Arial"/>
          <w:sz w:val="22"/>
        </w:rPr>
      </w:pPr>
      <w:r>
        <w:rPr>
          <w:rFonts w:ascii="Arial" w:hAnsi="Arial" w:cs="Arial"/>
          <w:sz w:val="22"/>
        </w:rPr>
        <w:t xml:space="preserve">318-357-6144, </w:t>
      </w:r>
      <w:hyperlink r:id="rId13" w:history="1">
        <w:r w:rsidRPr="004C77B6">
          <w:rPr>
            <w:rStyle w:val="Hyperlink"/>
            <w:rFonts w:ascii="Arial" w:hAnsi="Arial" w:cs="Arial"/>
            <w:sz w:val="22"/>
          </w:rPr>
          <w:t>suzanne@nsula.edu</w:t>
        </w:r>
      </w:hyperlink>
    </w:p>
    <w:p w14:paraId="7E1B4BD2" w14:textId="68C57ECE" w:rsidR="007D2933" w:rsidRDefault="007D2933" w:rsidP="43C5C312">
      <w:pPr>
        <w:rPr>
          <w:rFonts w:ascii="Arial" w:hAnsi="Arial" w:cs="Arial"/>
          <w:sz w:val="22"/>
          <w:szCs w:val="22"/>
        </w:rPr>
      </w:pPr>
      <w:r w:rsidRPr="43C5C312">
        <w:rPr>
          <w:rFonts w:ascii="Arial" w:hAnsi="Arial" w:cs="Arial"/>
          <w:sz w:val="22"/>
          <w:szCs w:val="22"/>
        </w:rPr>
        <w:t>-</w:t>
      </w:r>
      <w:r w:rsidR="35D96049" w:rsidRPr="43C5C312">
        <w:rPr>
          <w:rFonts w:ascii="Arial" w:hAnsi="Arial" w:cs="Arial"/>
          <w:sz w:val="22"/>
          <w:szCs w:val="22"/>
        </w:rPr>
        <w:t>TBA</w:t>
      </w:r>
      <w:r w:rsidRPr="43C5C312">
        <w:rPr>
          <w:rFonts w:ascii="Arial" w:hAnsi="Arial" w:cs="Arial"/>
          <w:sz w:val="22"/>
          <w:szCs w:val="22"/>
        </w:rPr>
        <w:t xml:space="preserve"> – Administrative Assistant</w:t>
      </w:r>
    </w:p>
    <w:p w14:paraId="0CCE8680" w14:textId="2E30D637" w:rsidR="007D2933" w:rsidRDefault="007D2933" w:rsidP="0690094B">
      <w:pPr>
        <w:rPr>
          <w:rFonts w:ascii="Arial" w:hAnsi="Arial" w:cs="Arial"/>
          <w:sz w:val="22"/>
          <w:szCs w:val="22"/>
        </w:rPr>
      </w:pPr>
      <w:r w:rsidRPr="0690094B">
        <w:rPr>
          <w:rFonts w:ascii="Arial" w:hAnsi="Arial" w:cs="Arial"/>
          <w:sz w:val="22"/>
          <w:szCs w:val="22"/>
        </w:rPr>
        <w:t>318-357-6144,</w:t>
      </w:r>
    </w:p>
    <w:p w14:paraId="46697212" w14:textId="6D5A038D" w:rsidR="007D2933" w:rsidRDefault="007D2933" w:rsidP="007D2933">
      <w:pPr>
        <w:rPr>
          <w:rFonts w:ascii="Arial" w:hAnsi="Arial" w:cs="Arial"/>
          <w:sz w:val="22"/>
        </w:rPr>
      </w:pPr>
      <w:r>
        <w:rPr>
          <w:rFonts w:ascii="Arial" w:hAnsi="Arial" w:cs="Arial"/>
          <w:sz w:val="22"/>
        </w:rPr>
        <w:t>-Lillie Bell – Registrar’s Office</w:t>
      </w:r>
    </w:p>
    <w:p w14:paraId="1058ACDF" w14:textId="609C828F" w:rsidR="007D2933" w:rsidRDefault="007D2933" w:rsidP="007D2933">
      <w:pPr>
        <w:rPr>
          <w:rFonts w:ascii="Arial" w:hAnsi="Arial" w:cs="Arial"/>
          <w:sz w:val="22"/>
        </w:rPr>
      </w:pPr>
      <w:r>
        <w:rPr>
          <w:rFonts w:ascii="Arial" w:hAnsi="Arial" w:cs="Arial"/>
          <w:sz w:val="22"/>
        </w:rPr>
        <w:t>318-357-6171</w:t>
      </w:r>
    </w:p>
    <w:p w14:paraId="768B5FEF" w14:textId="308A844F" w:rsidR="007D2933" w:rsidRDefault="007D2933" w:rsidP="43C5C312">
      <w:pPr>
        <w:rPr>
          <w:rFonts w:ascii="Arial" w:hAnsi="Arial" w:cs="Arial"/>
          <w:sz w:val="22"/>
          <w:szCs w:val="22"/>
        </w:rPr>
      </w:pPr>
      <w:r w:rsidRPr="43C5C312">
        <w:rPr>
          <w:rFonts w:ascii="Arial" w:hAnsi="Arial" w:cs="Arial"/>
          <w:sz w:val="22"/>
          <w:szCs w:val="22"/>
        </w:rPr>
        <w:t xml:space="preserve">-Dr. Jarrod Sanson – </w:t>
      </w:r>
      <w:r w:rsidR="1D102BC4" w:rsidRPr="43C5C312">
        <w:rPr>
          <w:rFonts w:ascii="Arial" w:hAnsi="Arial" w:cs="Arial"/>
          <w:sz w:val="22"/>
          <w:szCs w:val="22"/>
        </w:rPr>
        <w:t>IT Support (data collection-hours)</w:t>
      </w:r>
      <w:r w:rsidRPr="43C5C312">
        <w:rPr>
          <w:rFonts w:ascii="Arial" w:hAnsi="Arial" w:cs="Arial"/>
          <w:sz w:val="22"/>
          <w:szCs w:val="22"/>
        </w:rPr>
        <w:t xml:space="preserve"> Coordinator</w:t>
      </w:r>
    </w:p>
    <w:p w14:paraId="1541502D" w14:textId="5BFE4058" w:rsidR="007D2933" w:rsidRDefault="007D2933" w:rsidP="007D2933">
      <w:pPr>
        <w:rPr>
          <w:rFonts w:ascii="Arial" w:hAnsi="Arial" w:cs="Arial"/>
          <w:sz w:val="22"/>
        </w:rPr>
      </w:pPr>
      <w:r>
        <w:rPr>
          <w:rFonts w:ascii="Arial" w:hAnsi="Arial" w:cs="Arial"/>
          <w:sz w:val="22"/>
        </w:rPr>
        <w:t xml:space="preserve">318-357-4004, </w:t>
      </w:r>
      <w:hyperlink r:id="rId14" w:history="1">
        <w:r w:rsidRPr="004C77B6">
          <w:rPr>
            <w:rStyle w:val="Hyperlink"/>
            <w:rFonts w:ascii="Arial" w:hAnsi="Arial" w:cs="Arial"/>
            <w:sz w:val="22"/>
          </w:rPr>
          <w:t>sansonj@nsula.edu</w:t>
        </w:r>
      </w:hyperlink>
    </w:p>
    <w:p w14:paraId="57FD733E" w14:textId="77777777" w:rsidR="007D2933" w:rsidRDefault="007D2933" w:rsidP="007D2933">
      <w:pPr>
        <w:rPr>
          <w:rFonts w:ascii="Arial" w:hAnsi="Arial" w:cs="Arial"/>
          <w:sz w:val="22"/>
        </w:rPr>
      </w:pPr>
    </w:p>
    <w:p w14:paraId="77625D25" w14:textId="77777777" w:rsidR="007D2933" w:rsidRPr="00DF6338" w:rsidRDefault="007D2933" w:rsidP="007D2933">
      <w:pPr>
        <w:rPr>
          <w:rFonts w:ascii="Arial" w:hAnsi="Arial" w:cs="Arial"/>
          <w:sz w:val="22"/>
        </w:rPr>
      </w:pPr>
    </w:p>
    <w:p w14:paraId="4B6CFEE4" w14:textId="77777777" w:rsidR="00DF6338" w:rsidRDefault="00DF6338" w:rsidP="00DF6338">
      <w:pPr>
        <w:rPr>
          <w:rFonts w:ascii="Arial" w:hAnsi="Arial" w:cs="Arial"/>
          <w:b/>
          <w:bCs/>
          <w:sz w:val="22"/>
        </w:rPr>
      </w:pPr>
    </w:p>
    <w:p w14:paraId="33C11DB1" w14:textId="43D387CF" w:rsidR="007D2933" w:rsidRPr="007D2933" w:rsidRDefault="007D2933" w:rsidP="00DF6338">
      <w:pPr>
        <w:rPr>
          <w:rFonts w:ascii="Arial" w:hAnsi="Arial" w:cs="Arial"/>
          <w:sz w:val="22"/>
        </w:rPr>
      </w:pPr>
    </w:p>
    <w:p w14:paraId="475814E9" w14:textId="3C1639A4" w:rsidR="00DF6338" w:rsidRDefault="00DF6338" w:rsidP="007D2933">
      <w:pPr>
        <w:pStyle w:val="Heading2"/>
      </w:pPr>
      <w:r w:rsidRPr="00DF6338">
        <w:br w:type="page"/>
      </w:r>
      <w:bookmarkStart w:id="1" w:name="_Toc139709697"/>
      <w:r w:rsidR="007D2933">
        <w:lastRenderedPageBreak/>
        <w:t>Preface</w:t>
      </w:r>
      <w:bookmarkEnd w:id="1"/>
    </w:p>
    <w:p w14:paraId="21B66219" w14:textId="1E5DD810" w:rsidR="007D2933" w:rsidRPr="007D2933" w:rsidRDefault="007D2933" w:rsidP="007D2933">
      <w:pPr>
        <w:pStyle w:val="NormalWeb"/>
        <w:rPr>
          <w:rFonts w:ascii="Arial" w:hAnsi="Arial" w:cs="Arial"/>
          <w:color w:val="000000"/>
          <w:sz w:val="22"/>
          <w:szCs w:val="22"/>
        </w:rPr>
      </w:pPr>
      <w:r w:rsidRPr="007D2933">
        <w:rPr>
          <w:rFonts w:ascii="Arial" w:hAnsi="Arial" w:cs="Arial"/>
          <w:color w:val="000000"/>
          <w:sz w:val="22"/>
          <w:szCs w:val="22"/>
        </w:rPr>
        <w:t xml:space="preserve">Northwestern State University was founded in 1884 when the state legislature chartered the Louisiana State Normal School. For over 130 years, NSU has been involved in preparing young men and women for a career in education. We </w:t>
      </w:r>
      <w:r w:rsidR="001C08EB" w:rsidRPr="007D2933">
        <w:rPr>
          <w:rFonts w:ascii="Arial" w:hAnsi="Arial" w:cs="Arial"/>
          <w:color w:val="000000"/>
          <w:sz w:val="22"/>
          <w:szCs w:val="22"/>
        </w:rPr>
        <w:t>believe</w:t>
      </w:r>
      <w:r w:rsidRPr="007D2933">
        <w:rPr>
          <w:rFonts w:ascii="Arial" w:hAnsi="Arial" w:cs="Arial"/>
          <w:color w:val="000000"/>
          <w:sz w:val="22"/>
          <w:szCs w:val="22"/>
        </w:rPr>
        <w:t xml:space="preserve"> that the future of our nation rests </w:t>
      </w:r>
      <w:r w:rsidR="001C08EB" w:rsidRPr="007D2933">
        <w:rPr>
          <w:rFonts w:ascii="Arial" w:hAnsi="Arial" w:cs="Arial"/>
          <w:color w:val="000000"/>
          <w:sz w:val="22"/>
          <w:szCs w:val="22"/>
        </w:rPr>
        <w:t>in</w:t>
      </w:r>
      <w:r w:rsidRPr="007D2933">
        <w:rPr>
          <w:rFonts w:ascii="Arial" w:hAnsi="Arial" w:cs="Arial"/>
          <w:color w:val="000000"/>
          <w:sz w:val="22"/>
          <w:szCs w:val="22"/>
        </w:rPr>
        <w:t xml:space="preserve"> the quality of our schools, and that the quality of our schools is primarily determined by the competency of the teacher in the classroom.</w:t>
      </w:r>
    </w:p>
    <w:p w14:paraId="6CDE1ACB" w14:textId="77777777" w:rsidR="007D2933" w:rsidRPr="007D2933" w:rsidRDefault="007D2933" w:rsidP="007D2933">
      <w:pPr>
        <w:pStyle w:val="NormalWeb"/>
        <w:rPr>
          <w:rFonts w:ascii="Arial" w:hAnsi="Arial" w:cs="Arial"/>
          <w:color w:val="000000"/>
          <w:sz w:val="22"/>
          <w:szCs w:val="22"/>
        </w:rPr>
      </w:pPr>
      <w:r w:rsidRPr="007D2933">
        <w:rPr>
          <w:rFonts w:ascii="Arial" w:hAnsi="Arial" w:cs="Arial"/>
          <w:color w:val="000000"/>
          <w:sz w:val="22"/>
          <w:szCs w:val="22"/>
        </w:rPr>
        <w:t xml:space="preserve">The NSU Gallaspy College of Education &amp; Human Development is committed to providing our students with </w:t>
      </w:r>
      <w:proofErr w:type="gramStart"/>
      <w:r w:rsidRPr="007D2933">
        <w:rPr>
          <w:rFonts w:ascii="Arial" w:hAnsi="Arial" w:cs="Arial"/>
          <w:color w:val="000000"/>
          <w:sz w:val="22"/>
          <w:szCs w:val="22"/>
        </w:rPr>
        <w:t>a positive</w:t>
      </w:r>
      <w:proofErr w:type="gramEnd"/>
      <w:r w:rsidRPr="007D2933">
        <w:rPr>
          <w:rFonts w:ascii="Arial" w:hAnsi="Arial" w:cs="Arial"/>
          <w:color w:val="000000"/>
          <w:sz w:val="22"/>
          <w:szCs w:val="22"/>
        </w:rPr>
        <w:t>, professional, and practical experience. University supervisors and cooperating/mentor teachers are the professionals who work with student teachers to ensure a successful residency experience which will encourage our pre-service teachers to enter the education profession as enthusiastic and effective teachers.</w:t>
      </w:r>
    </w:p>
    <w:p w14:paraId="1FB6C30D" w14:textId="40DF226D" w:rsidR="007D2933" w:rsidRPr="007D2933" w:rsidRDefault="007D2933" w:rsidP="007D2933">
      <w:pPr>
        <w:pStyle w:val="NormalWeb"/>
        <w:rPr>
          <w:rFonts w:ascii="Arial" w:hAnsi="Arial" w:cs="Arial"/>
          <w:color w:val="000000"/>
          <w:sz w:val="22"/>
          <w:szCs w:val="22"/>
        </w:rPr>
      </w:pPr>
      <w:r w:rsidRPr="007D2933">
        <w:rPr>
          <w:rFonts w:ascii="Arial" w:hAnsi="Arial" w:cs="Arial"/>
          <w:color w:val="000000"/>
          <w:sz w:val="22"/>
          <w:szCs w:val="22"/>
        </w:rPr>
        <w:t xml:space="preserve">This </w:t>
      </w:r>
      <w:r w:rsidR="00DA4EBB">
        <w:rPr>
          <w:rFonts w:ascii="Arial" w:hAnsi="Arial" w:cs="Arial"/>
          <w:color w:val="000000"/>
          <w:sz w:val="22"/>
          <w:szCs w:val="22"/>
        </w:rPr>
        <w:t>Residency Handbook</w:t>
      </w:r>
      <w:r w:rsidRPr="007D2933">
        <w:rPr>
          <w:rFonts w:ascii="Arial" w:hAnsi="Arial" w:cs="Arial"/>
          <w:color w:val="000000"/>
          <w:sz w:val="22"/>
          <w:szCs w:val="22"/>
        </w:rPr>
        <w:t xml:space="preserve"> is a guide to policies and procedures for all </w:t>
      </w:r>
      <w:proofErr w:type="gramStart"/>
      <w:r w:rsidRPr="007D2933">
        <w:rPr>
          <w:rFonts w:ascii="Arial" w:hAnsi="Arial" w:cs="Arial"/>
          <w:color w:val="000000"/>
          <w:sz w:val="22"/>
          <w:szCs w:val="22"/>
        </w:rPr>
        <w:t>persons</w:t>
      </w:r>
      <w:proofErr w:type="gramEnd"/>
      <w:r w:rsidRPr="007D2933">
        <w:rPr>
          <w:rFonts w:ascii="Arial" w:hAnsi="Arial" w:cs="Arial"/>
          <w:color w:val="000000"/>
          <w:sz w:val="22"/>
          <w:szCs w:val="22"/>
        </w:rPr>
        <w:t xml:space="preserve"> involved with the student teaching/residency program at Northwestern State University. Roles and responsibilities of Residents, Cooperating teachers, Cooperating Principals, and University Supervisors are delineated. All </w:t>
      </w:r>
      <w:proofErr w:type="gramStart"/>
      <w:r w:rsidRPr="007D2933">
        <w:rPr>
          <w:rFonts w:ascii="Arial" w:hAnsi="Arial" w:cs="Arial"/>
          <w:color w:val="000000"/>
          <w:sz w:val="22"/>
          <w:szCs w:val="22"/>
        </w:rPr>
        <w:t>persons</w:t>
      </w:r>
      <w:proofErr w:type="gramEnd"/>
      <w:r w:rsidRPr="007D2933">
        <w:rPr>
          <w:rFonts w:ascii="Arial" w:hAnsi="Arial" w:cs="Arial"/>
          <w:color w:val="000000"/>
          <w:sz w:val="22"/>
          <w:szCs w:val="22"/>
        </w:rPr>
        <w:t xml:space="preserve"> involved with the student teaching program at Northwestern should carefully read and adhere to the policies and procedures outlined in this </w:t>
      </w:r>
      <w:r w:rsidR="00DA4EBB">
        <w:rPr>
          <w:rFonts w:ascii="Arial" w:hAnsi="Arial" w:cs="Arial"/>
          <w:color w:val="000000"/>
          <w:sz w:val="22"/>
          <w:szCs w:val="22"/>
        </w:rPr>
        <w:t>h</w:t>
      </w:r>
      <w:r w:rsidRPr="007D2933">
        <w:rPr>
          <w:rFonts w:ascii="Arial" w:hAnsi="Arial" w:cs="Arial"/>
          <w:color w:val="000000"/>
          <w:sz w:val="22"/>
          <w:szCs w:val="22"/>
        </w:rPr>
        <w:t>andbook. The National Education Association's Code of Ethics of the Education Profession is included in the Appendix, and represents the professional conduct expected of Residents and all those working with Residents.</w:t>
      </w:r>
    </w:p>
    <w:p w14:paraId="41659361" w14:textId="77777777" w:rsidR="007D2933" w:rsidRPr="007D2933" w:rsidRDefault="007D2933" w:rsidP="007D2933">
      <w:pPr>
        <w:pStyle w:val="NormalWeb"/>
        <w:rPr>
          <w:rFonts w:ascii="Arial" w:hAnsi="Arial" w:cs="Arial"/>
          <w:color w:val="000000"/>
          <w:sz w:val="22"/>
          <w:szCs w:val="22"/>
        </w:rPr>
      </w:pPr>
      <w:r w:rsidRPr="007D2933">
        <w:rPr>
          <w:rFonts w:ascii="Arial" w:hAnsi="Arial" w:cs="Arial"/>
          <w:color w:val="000000"/>
          <w:sz w:val="22"/>
          <w:szCs w:val="22"/>
        </w:rPr>
        <w:t>The purpose of this handbook is to provide general information to students and supervisory personnel concerning an ongoing educational process and is intended as a guide only. By adoption or promulgation of this guide, it is not the intent of the Gallaspy College of Education &amp; Human Development or Northwestern State University to confer any additional rights of substantive or procedural due process not mandated by law.</w:t>
      </w:r>
    </w:p>
    <w:p w14:paraId="70D3B8EB" w14:textId="78D3AADE" w:rsidR="007D2933" w:rsidRDefault="007D2933" w:rsidP="007D2933">
      <w:pPr>
        <w:pStyle w:val="NormalWeb"/>
        <w:rPr>
          <w:color w:val="000000"/>
          <w:sz w:val="27"/>
          <w:szCs w:val="27"/>
        </w:rPr>
      </w:pPr>
      <w:r w:rsidRPr="007D2933">
        <w:rPr>
          <w:rFonts w:ascii="Arial" w:hAnsi="Arial" w:cs="Arial"/>
          <w:color w:val="000000"/>
          <w:sz w:val="22"/>
          <w:szCs w:val="22"/>
        </w:rPr>
        <w:t xml:space="preserve">The student residency program is primarily a collaborative effort between the University and the participating school districts and schools and is continuously reviewed and evaluated for any needed changes as the teacher education program conceptual framework - MODELS FOR LEARNING - is implemented. Any suggestions or recommendations concerning expectations and/or procedures included in the </w:t>
      </w:r>
      <w:r w:rsidR="00DA4EBB">
        <w:rPr>
          <w:rFonts w:ascii="Arial" w:hAnsi="Arial" w:cs="Arial"/>
          <w:color w:val="000000"/>
          <w:sz w:val="22"/>
          <w:szCs w:val="22"/>
        </w:rPr>
        <w:t>h</w:t>
      </w:r>
      <w:r w:rsidRPr="007D2933">
        <w:rPr>
          <w:rFonts w:ascii="Arial" w:hAnsi="Arial" w:cs="Arial"/>
          <w:color w:val="000000"/>
          <w:sz w:val="22"/>
          <w:szCs w:val="22"/>
        </w:rPr>
        <w:t xml:space="preserve">andbook should be directed </w:t>
      </w:r>
      <w:proofErr w:type="gramStart"/>
      <w:r w:rsidRPr="007D2933">
        <w:rPr>
          <w:rFonts w:ascii="Arial" w:hAnsi="Arial" w:cs="Arial"/>
          <w:color w:val="000000"/>
          <w:sz w:val="22"/>
          <w:szCs w:val="22"/>
        </w:rPr>
        <w:t>to</w:t>
      </w:r>
      <w:proofErr w:type="gramEnd"/>
      <w:r w:rsidRPr="007D2933">
        <w:rPr>
          <w:rFonts w:ascii="Arial" w:hAnsi="Arial" w:cs="Arial"/>
          <w:color w:val="000000"/>
          <w:sz w:val="22"/>
          <w:szCs w:val="22"/>
        </w:rPr>
        <w:t xml:space="preserve"> the Office of Field Experience and Clinical Practice.</w:t>
      </w:r>
    </w:p>
    <w:p w14:paraId="7297DD3D" w14:textId="77777777" w:rsidR="007D2933" w:rsidRPr="007D2933" w:rsidRDefault="007D2933" w:rsidP="007D2933"/>
    <w:p w14:paraId="0CAA6C17" w14:textId="33925D2D" w:rsidR="007D2933" w:rsidRPr="00DA4EBB" w:rsidRDefault="00DA4EBB" w:rsidP="00C65DE7">
      <w:pPr>
        <w:rPr>
          <w:rFonts w:ascii="Arial" w:hAnsi="Arial" w:cs="Arial"/>
          <w:sz w:val="22"/>
        </w:rPr>
      </w:pPr>
      <w:r w:rsidRPr="00DA4EBB">
        <w:rPr>
          <w:rFonts w:ascii="Arial" w:hAnsi="Arial" w:cs="Arial"/>
          <w:sz w:val="22"/>
        </w:rPr>
        <w:t xml:space="preserve">A successful internship is built upon a team effort that includes the collaboration of supervising clinical faculty, university supervisors, school administrators, and teacher candidates. Each participant is expected to read this handbook to become acquainted with the roles and responsibilities of all those involved in the process. Together, we can provide </w:t>
      </w:r>
      <w:proofErr w:type="gramStart"/>
      <w:r w:rsidRPr="00DA4EBB">
        <w:rPr>
          <w:rFonts w:ascii="Arial" w:hAnsi="Arial" w:cs="Arial"/>
          <w:sz w:val="22"/>
        </w:rPr>
        <w:t>a high</w:t>
      </w:r>
      <w:proofErr w:type="gramEnd"/>
      <w:r w:rsidRPr="00DA4EBB">
        <w:rPr>
          <w:rFonts w:ascii="Arial" w:hAnsi="Arial" w:cs="Arial"/>
          <w:sz w:val="22"/>
        </w:rPr>
        <w:t>-quality internship experience.</w:t>
      </w:r>
    </w:p>
    <w:p w14:paraId="30715341" w14:textId="77777777" w:rsidR="007D2933" w:rsidRDefault="007D2933" w:rsidP="00C65DE7">
      <w:pPr>
        <w:rPr>
          <w:rFonts w:ascii="Arial" w:hAnsi="Arial" w:cs="Arial"/>
          <w:b/>
          <w:bCs/>
          <w:sz w:val="22"/>
        </w:rPr>
      </w:pPr>
    </w:p>
    <w:p w14:paraId="6B9F9517" w14:textId="64277F70" w:rsidR="007D2933" w:rsidRDefault="007D2933" w:rsidP="007D2933">
      <w:pPr>
        <w:tabs>
          <w:tab w:val="left" w:pos="1299"/>
        </w:tabs>
        <w:rPr>
          <w:rFonts w:ascii="Arial" w:hAnsi="Arial" w:cs="Arial"/>
          <w:b/>
          <w:bCs/>
          <w:sz w:val="22"/>
        </w:rPr>
      </w:pPr>
      <w:r>
        <w:rPr>
          <w:rFonts w:ascii="Arial" w:hAnsi="Arial" w:cs="Arial"/>
          <w:b/>
          <w:bCs/>
          <w:sz w:val="22"/>
        </w:rPr>
        <w:tab/>
      </w:r>
    </w:p>
    <w:p w14:paraId="3F4B9612" w14:textId="48BD2072" w:rsidR="00DF6338" w:rsidRDefault="00DF6338" w:rsidP="008E07D6">
      <w:pPr>
        <w:pStyle w:val="Heading2"/>
        <w:numPr>
          <w:ilvl w:val="0"/>
          <w:numId w:val="11"/>
        </w:numPr>
        <w:rPr>
          <w:bCs/>
        </w:rPr>
      </w:pPr>
      <w:r w:rsidRPr="007D2933">
        <w:br w:type="page"/>
      </w:r>
      <w:bookmarkStart w:id="2" w:name="_Toc139709698"/>
      <w:r w:rsidR="00DA4EBB">
        <w:lastRenderedPageBreak/>
        <w:t>Residency Glossary</w:t>
      </w:r>
      <w:bookmarkEnd w:id="2"/>
    </w:p>
    <w:p w14:paraId="6ED975F8" w14:textId="77777777" w:rsidR="00DA4EBB" w:rsidRDefault="00DA4EBB" w:rsidP="00C65DE7">
      <w:pPr>
        <w:rPr>
          <w:rFonts w:ascii="Arial" w:hAnsi="Arial" w:cs="Arial"/>
          <w:b/>
          <w:bCs/>
          <w:sz w:val="22"/>
        </w:rPr>
      </w:pPr>
    </w:p>
    <w:p w14:paraId="3EAEB365" w14:textId="77777777" w:rsidR="00DA4EBB" w:rsidRPr="00DA4EBB" w:rsidRDefault="00DA4EBB" w:rsidP="00DA4EBB">
      <w:pPr>
        <w:pStyle w:val="NormalWeb"/>
        <w:rPr>
          <w:rFonts w:ascii="Arial" w:hAnsi="Arial" w:cs="Arial"/>
          <w:color w:val="000000"/>
          <w:sz w:val="22"/>
          <w:szCs w:val="22"/>
        </w:rPr>
      </w:pPr>
      <w:r w:rsidRPr="00DA4EBB">
        <w:rPr>
          <w:rFonts w:ascii="Arial" w:hAnsi="Arial" w:cs="Arial"/>
          <w:color w:val="000000"/>
          <w:sz w:val="22"/>
          <w:szCs w:val="22"/>
        </w:rPr>
        <w:t>Artifacts- artifacts are documents or pieces of evidence that are used to support portfolio entries. Good artifacts should demonstrate the active thought processes of students, not the ability to recall facts. See evidence.</w:t>
      </w:r>
    </w:p>
    <w:p w14:paraId="4F24F6A4" w14:textId="77777777" w:rsidR="00DA4EBB" w:rsidRPr="00DA4EBB" w:rsidRDefault="00DA4EBB" w:rsidP="00DA4EBB">
      <w:pPr>
        <w:pStyle w:val="NormalWeb"/>
        <w:rPr>
          <w:rFonts w:ascii="Arial" w:hAnsi="Arial" w:cs="Arial"/>
          <w:color w:val="000000"/>
          <w:sz w:val="22"/>
          <w:szCs w:val="22"/>
        </w:rPr>
      </w:pPr>
      <w:r w:rsidRPr="00DA4EBB">
        <w:rPr>
          <w:rFonts w:ascii="Arial" w:hAnsi="Arial" w:cs="Arial"/>
          <w:color w:val="000000"/>
          <w:sz w:val="22"/>
          <w:szCs w:val="22"/>
        </w:rPr>
        <w:t xml:space="preserve">Assessment of data- Assessment of data includes the collection and analysis of a variety of student performances </w:t>
      </w:r>
      <w:proofErr w:type="gramStart"/>
      <w:r w:rsidRPr="00DA4EBB">
        <w:rPr>
          <w:rFonts w:ascii="Arial" w:hAnsi="Arial" w:cs="Arial"/>
          <w:color w:val="000000"/>
          <w:sz w:val="22"/>
          <w:szCs w:val="22"/>
        </w:rPr>
        <w:t>in order to</w:t>
      </w:r>
      <w:proofErr w:type="gramEnd"/>
      <w:r w:rsidRPr="00DA4EBB">
        <w:rPr>
          <w:rFonts w:ascii="Arial" w:hAnsi="Arial" w:cs="Arial"/>
          <w:color w:val="000000"/>
          <w:sz w:val="22"/>
          <w:szCs w:val="22"/>
        </w:rPr>
        <w:t xml:space="preserve"> make inferences about the level of student understanding.</w:t>
      </w:r>
    </w:p>
    <w:p w14:paraId="5816E052" w14:textId="77777777" w:rsidR="00DA4EBB" w:rsidRPr="00DA4EBB" w:rsidRDefault="00DA4EBB" w:rsidP="00DA4EBB">
      <w:pPr>
        <w:pStyle w:val="NormalWeb"/>
        <w:rPr>
          <w:rFonts w:ascii="Arial" w:hAnsi="Arial" w:cs="Arial"/>
          <w:color w:val="000000"/>
          <w:sz w:val="22"/>
          <w:szCs w:val="22"/>
        </w:rPr>
      </w:pPr>
      <w:r w:rsidRPr="00DA4EBB">
        <w:rPr>
          <w:rFonts w:ascii="Arial" w:hAnsi="Arial" w:cs="Arial"/>
          <w:color w:val="000000"/>
          <w:sz w:val="22"/>
          <w:szCs w:val="22"/>
        </w:rPr>
        <w:t>COMPASS- the Louisiana educator support and evaluation system designed to provide all educators with regular, meaningful feedback on their performance. Compass is based on the Danielson Framework for Teaching</w:t>
      </w:r>
    </w:p>
    <w:p w14:paraId="00A89577" w14:textId="77777777" w:rsidR="00DA4EBB" w:rsidRPr="00DA4EBB" w:rsidRDefault="00DA4EBB" w:rsidP="00DA4EBB">
      <w:pPr>
        <w:pStyle w:val="NormalWeb"/>
        <w:rPr>
          <w:rFonts w:ascii="Arial" w:hAnsi="Arial" w:cs="Arial"/>
          <w:color w:val="000000"/>
          <w:sz w:val="22"/>
          <w:szCs w:val="22"/>
        </w:rPr>
      </w:pPr>
      <w:r w:rsidRPr="00DA4EBB">
        <w:rPr>
          <w:rFonts w:ascii="Arial" w:hAnsi="Arial" w:cs="Arial"/>
          <w:color w:val="000000"/>
          <w:sz w:val="22"/>
          <w:szCs w:val="22"/>
        </w:rPr>
        <w:t>Conference - When the Student Teacher meets with Cooperating teacher, principal, and/ or University Supervisor to discuss observed teaching experiences or other matters relating to student teaching. Weekly formal conferences should be conducted by the Cooperating Teacher with the Student Teacher.</w:t>
      </w:r>
    </w:p>
    <w:p w14:paraId="5E7AAA61" w14:textId="77777777" w:rsidR="00DA4EBB" w:rsidRPr="00DA4EBB" w:rsidRDefault="00DA4EBB" w:rsidP="00DA4EBB">
      <w:pPr>
        <w:pStyle w:val="NormalWeb"/>
        <w:rPr>
          <w:rFonts w:ascii="Arial" w:hAnsi="Arial" w:cs="Arial"/>
          <w:color w:val="000000"/>
          <w:sz w:val="22"/>
          <w:szCs w:val="22"/>
        </w:rPr>
      </w:pPr>
      <w:r w:rsidRPr="00DA4EBB">
        <w:rPr>
          <w:rFonts w:ascii="Arial" w:hAnsi="Arial" w:cs="Arial"/>
          <w:color w:val="000000"/>
          <w:sz w:val="22"/>
          <w:szCs w:val="22"/>
        </w:rPr>
        <w:t>Context for teaching- a description of the community, school, and students that are the focus of the instruction and is found in Entry II of the Professional Portfolio. Form A1 is the description of the context for teaching.</w:t>
      </w:r>
    </w:p>
    <w:p w14:paraId="22E73544" w14:textId="77777777" w:rsidR="00DA4EBB" w:rsidRPr="00DA4EBB" w:rsidRDefault="00DA4EBB" w:rsidP="00DA4EBB">
      <w:pPr>
        <w:pStyle w:val="NormalWeb"/>
        <w:rPr>
          <w:rFonts w:ascii="Arial" w:hAnsi="Arial" w:cs="Arial"/>
          <w:color w:val="000000"/>
          <w:sz w:val="22"/>
          <w:szCs w:val="22"/>
        </w:rPr>
      </w:pPr>
      <w:r w:rsidRPr="00DA4EBB">
        <w:rPr>
          <w:rFonts w:ascii="Arial" w:hAnsi="Arial" w:cs="Arial"/>
          <w:color w:val="000000"/>
          <w:sz w:val="22"/>
          <w:szCs w:val="22"/>
        </w:rPr>
        <w:t>Cooperating Principal - On-site principal at the cooperating school to which the Student Teacher is assigned.</w:t>
      </w:r>
    </w:p>
    <w:p w14:paraId="1AF33178" w14:textId="74548A0E" w:rsidR="00DA4EBB" w:rsidRPr="00DA4EBB" w:rsidRDefault="00DA4EBB" w:rsidP="00DA4EBB">
      <w:pPr>
        <w:pStyle w:val="NormalWeb"/>
        <w:rPr>
          <w:rFonts w:ascii="Arial" w:hAnsi="Arial" w:cs="Arial"/>
          <w:color w:val="000000"/>
          <w:sz w:val="22"/>
          <w:szCs w:val="22"/>
        </w:rPr>
      </w:pPr>
      <w:r w:rsidRPr="00DA4EBB">
        <w:rPr>
          <w:rFonts w:ascii="Arial" w:hAnsi="Arial" w:cs="Arial"/>
          <w:color w:val="000000"/>
          <w:sz w:val="22"/>
          <w:szCs w:val="22"/>
        </w:rPr>
        <w:t>Cooperating School - Regionally accredited, University-approved P-12 school which provides an instructional setting and opportunities for student teaching</w:t>
      </w:r>
      <w:r w:rsidR="004B204B">
        <w:rPr>
          <w:rFonts w:ascii="Arial" w:hAnsi="Arial" w:cs="Arial"/>
          <w:color w:val="000000"/>
          <w:sz w:val="22"/>
          <w:szCs w:val="22"/>
        </w:rPr>
        <w:t xml:space="preserve"> </w:t>
      </w:r>
      <w:r w:rsidRPr="00DA4EBB">
        <w:rPr>
          <w:rFonts w:ascii="Arial" w:hAnsi="Arial" w:cs="Arial"/>
          <w:color w:val="000000"/>
          <w:sz w:val="22"/>
          <w:szCs w:val="22"/>
        </w:rPr>
        <w:t>and other field experiences.</w:t>
      </w:r>
    </w:p>
    <w:p w14:paraId="7EBD922B" w14:textId="77777777" w:rsidR="00DA4EBB" w:rsidRPr="00DA4EBB" w:rsidRDefault="00DA4EBB" w:rsidP="00DA4EBB">
      <w:pPr>
        <w:pStyle w:val="NormalWeb"/>
        <w:rPr>
          <w:rFonts w:ascii="Arial" w:hAnsi="Arial" w:cs="Arial"/>
          <w:color w:val="000000"/>
          <w:sz w:val="22"/>
          <w:szCs w:val="22"/>
        </w:rPr>
      </w:pPr>
      <w:r w:rsidRPr="00DA4EBB">
        <w:rPr>
          <w:rFonts w:ascii="Arial" w:hAnsi="Arial" w:cs="Arial"/>
          <w:color w:val="000000"/>
          <w:sz w:val="22"/>
          <w:szCs w:val="22"/>
        </w:rPr>
        <w:t>Cooperating Teacher - Certified and experienced practitioner who provides on-site supervision and guidance during student teaching.</w:t>
      </w:r>
    </w:p>
    <w:p w14:paraId="499D8A0F" w14:textId="77777777" w:rsidR="00DA4EBB" w:rsidRPr="00DA4EBB" w:rsidRDefault="00DA4EBB" w:rsidP="00DA4EBB">
      <w:pPr>
        <w:pStyle w:val="NormalWeb"/>
        <w:rPr>
          <w:rFonts w:ascii="Arial" w:hAnsi="Arial" w:cs="Arial"/>
          <w:color w:val="000000"/>
          <w:sz w:val="22"/>
          <w:szCs w:val="22"/>
        </w:rPr>
      </w:pPr>
      <w:r w:rsidRPr="00DA4EBB">
        <w:rPr>
          <w:rFonts w:ascii="Arial" w:hAnsi="Arial" w:cs="Arial"/>
          <w:color w:val="000000"/>
          <w:sz w:val="22"/>
          <w:szCs w:val="22"/>
        </w:rPr>
        <w:t>Coordinator of Teacher Certification - University staff/faculty member with administrative responsibility to monitor state certification requirements and admission to candidacy for a degree in teacher education at Northwestern State University.</w:t>
      </w:r>
    </w:p>
    <w:p w14:paraId="3BC646D4" w14:textId="311289BB" w:rsidR="00DA4EBB" w:rsidRPr="00DA4EBB" w:rsidRDefault="00DA4EBB" w:rsidP="00DA4EBB">
      <w:pPr>
        <w:pStyle w:val="NormalWeb"/>
        <w:rPr>
          <w:rFonts w:ascii="Arial" w:hAnsi="Arial" w:cs="Arial"/>
          <w:color w:val="000000"/>
          <w:sz w:val="22"/>
          <w:szCs w:val="22"/>
        </w:rPr>
      </w:pPr>
      <w:r w:rsidRPr="00DA4EBB">
        <w:rPr>
          <w:rFonts w:ascii="Arial" w:hAnsi="Arial" w:cs="Arial"/>
          <w:color w:val="000000"/>
          <w:sz w:val="22"/>
          <w:szCs w:val="22"/>
        </w:rPr>
        <w:t xml:space="preserve">Danielson Framework for Teaching - a research-based set of components of instruction, aligned to the INTASC standards, and grounded in a constructivist view of learning and teaching. The complex activity of teaching is divided into </w:t>
      </w:r>
      <w:r w:rsidR="001C08EB" w:rsidRPr="00DA4EBB">
        <w:rPr>
          <w:rFonts w:ascii="Arial" w:hAnsi="Arial" w:cs="Arial"/>
          <w:color w:val="000000"/>
          <w:sz w:val="22"/>
          <w:szCs w:val="22"/>
        </w:rPr>
        <w:t>twenty-two</w:t>
      </w:r>
      <w:r w:rsidRPr="00DA4EBB">
        <w:rPr>
          <w:rFonts w:ascii="Arial" w:hAnsi="Arial" w:cs="Arial"/>
          <w:color w:val="000000"/>
          <w:sz w:val="22"/>
          <w:szCs w:val="22"/>
        </w:rPr>
        <w:t xml:space="preserve"> components clustered into four domains of teaching responsibility: 1) Planning and Preparation; 2) Classroom Environment; 3) Instruction; and 4) Professional Responsibilities.</w:t>
      </w:r>
    </w:p>
    <w:p w14:paraId="409803A4" w14:textId="686605BE" w:rsidR="00DA4EBB" w:rsidRPr="00DA4EBB" w:rsidRDefault="00DA4EBB" w:rsidP="00DA4EBB">
      <w:pPr>
        <w:pStyle w:val="NormalWeb"/>
        <w:rPr>
          <w:rFonts w:ascii="Arial" w:hAnsi="Arial" w:cs="Arial"/>
          <w:color w:val="000000"/>
          <w:sz w:val="22"/>
          <w:szCs w:val="22"/>
        </w:rPr>
      </w:pPr>
      <w:r w:rsidRPr="00DA4EBB">
        <w:rPr>
          <w:rFonts w:ascii="Arial" w:hAnsi="Arial" w:cs="Arial"/>
          <w:color w:val="000000"/>
          <w:sz w:val="22"/>
          <w:szCs w:val="22"/>
        </w:rPr>
        <w:t xml:space="preserve">Director of Field Experience and Clinical Practice - University faculty member with administrative responsibility to organize and coordinate the Gallaspy College of Education &amp; Human Development’s program of field experiences, clinical practice, and </w:t>
      </w:r>
      <w:r w:rsidR="005905B0" w:rsidRPr="00DA4EBB">
        <w:rPr>
          <w:rFonts w:ascii="Arial" w:hAnsi="Arial" w:cs="Arial"/>
          <w:color w:val="000000"/>
          <w:sz w:val="22"/>
          <w:szCs w:val="22"/>
        </w:rPr>
        <w:t>internships.</w:t>
      </w:r>
    </w:p>
    <w:p w14:paraId="22D06F24" w14:textId="77777777" w:rsidR="00DA4EBB" w:rsidRPr="00DA4EBB" w:rsidRDefault="00DA4EBB" w:rsidP="00DA4EBB">
      <w:pPr>
        <w:pStyle w:val="NormalWeb"/>
        <w:rPr>
          <w:rFonts w:ascii="Arial" w:hAnsi="Arial" w:cs="Arial"/>
          <w:color w:val="000000"/>
          <w:sz w:val="22"/>
          <w:szCs w:val="22"/>
        </w:rPr>
      </w:pPr>
      <w:r w:rsidRPr="00DA4EBB">
        <w:rPr>
          <w:rFonts w:ascii="Arial" w:hAnsi="Arial" w:cs="Arial"/>
          <w:color w:val="000000"/>
          <w:sz w:val="22"/>
          <w:szCs w:val="22"/>
        </w:rPr>
        <w:t>Dual Placement – a student teaching assignment split between two academic areas and/or levels with different cooperating/mentor teachers. Examples: PK-3, HHP, and MUED.</w:t>
      </w:r>
    </w:p>
    <w:p w14:paraId="31447346" w14:textId="77777777" w:rsidR="00DA4EBB" w:rsidRPr="00DA4EBB" w:rsidRDefault="00DA4EBB" w:rsidP="00DA4EBB">
      <w:pPr>
        <w:pStyle w:val="NormalWeb"/>
        <w:rPr>
          <w:rFonts w:ascii="Arial" w:hAnsi="Arial" w:cs="Arial"/>
          <w:color w:val="000000"/>
          <w:sz w:val="22"/>
          <w:szCs w:val="22"/>
        </w:rPr>
      </w:pPr>
      <w:r w:rsidRPr="00DA4EBB">
        <w:rPr>
          <w:rFonts w:ascii="Arial" w:hAnsi="Arial" w:cs="Arial"/>
          <w:color w:val="000000"/>
          <w:sz w:val="22"/>
          <w:szCs w:val="22"/>
        </w:rPr>
        <w:t xml:space="preserve">Evidence- Evidence is used in the Professional Portfolio to support portfolio entries. Examples might include materials that were used </w:t>
      </w:r>
      <w:proofErr w:type="gramStart"/>
      <w:r w:rsidRPr="00DA4EBB">
        <w:rPr>
          <w:rFonts w:ascii="Arial" w:hAnsi="Arial" w:cs="Arial"/>
          <w:color w:val="000000"/>
          <w:sz w:val="22"/>
          <w:szCs w:val="22"/>
        </w:rPr>
        <w:t>in the course of</w:t>
      </w:r>
      <w:proofErr w:type="gramEnd"/>
      <w:r w:rsidRPr="00DA4EBB">
        <w:rPr>
          <w:rFonts w:ascii="Arial" w:hAnsi="Arial" w:cs="Arial"/>
          <w:color w:val="000000"/>
          <w:sz w:val="22"/>
          <w:szCs w:val="22"/>
        </w:rPr>
        <w:t xml:space="preserve"> instruction; lesson plans; samples of student work; video of activities; written records of activities and assessments. See artifacts.</w:t>
      </w:r>
    </w:p>
    <w:p w14:paraId="2A070AF0" w14:textId="77777777" w:rsidR="00DA4EBB" w:rsidRPr="00DA4EBB" w:rsidRDefault="00DA4EBB" w:rsidP="00DA4EBB">
      <w:pPr>
        <w:pStyle w:val="NormalWeb"/>
        <w:rPr>
          <w:rFonts w:ascii="Arial" w:hAnsi="Arial" w:cs="Arial"/>
          <w:color w:val="000000"/>
          <w:sz w:val="22"/>
          <w:szCs w:val="22"/>
        </w:rPr>
      </w:pPr>
      <w:r w:rsidRPr="00DA4EBB">
        <w:rPr>
          <w:rFonts w:ascii="Arial" w:hAnsi="Arial" w:cs="Arial"/>
          <w:color w:val="000000"/>
          <w:sz w:val="22"/>
          <w:szCs w:val="22"/>
        </w:rPr>
        <w:t>Interstate New Teacher Assessment and Support Consortium (INTASC) – A consortium of state education agencies and national educational organizations dedicated to the reform of the preparation, licensing, and on-going professional development of teachers. Created in 1987, the primary constituency of NTASC is state education agencies responsible for teacher licensing, program approval, and professional development. Its work is guided by one basic premise: An effective teacher must be able to integrate content knowledge with the specific strengths and needs of students to assure that all students learn and perform at high levels.</w:t>
      </w:r>
    </w:p>
    <w:p w14:paraId="6B3B701A" w14:textId="77777777" w:rsidR="00DA4EBB" w:rsidRPr="00DA4EBB" w:rsidRDefault="00DA4EBB" w:rsidP="00DA4EBB">
      <w:pPr>
        <w:pStyle w:val="NormalWeb"/>
        <w:rPr>
          <w:rFonts w:ascii="Arial" w:hAnsi="Arial" w:cs="Arial"/>
          <w:color w:val="000000"/>
          <w:sz w:val="22"/>
          <w:szCs w:val="22"/>
        </w:rPr>
      </w:pPr>
      <w:r w:rsidRPr="00DA4EBB">
        <w:rPr>
          <w:rFonts w:ascii="Arial" w:hAnsi="Arial" w:cs="Arial"/>
          <w:color w:val="000000"/>
          <w:sz w:val="22"/>
          <w:szCs w:val="22"/>
        </w:rPr>
        <w:lastRenderedPageBreak/>
        <w:t>Models for Learning - Northwestern State University’s teacher education program conceptual framework model, based on program outcomes of Essential Knowledge--General Knowledge, Professional Knowledge (Pedagogy), and Subject Matter Knowledge--and processes of Creative/Critical Thinking, Assessment-Based Decision Making, Responsibility Taking, and Problem Solving.</w:t>
      </w:r>
    </w:p>
    <w:p w14:paraId="62488A42" w14:textId="77777777" w:rsidR="00DA4EBB" w:rsidRPr="00DA4EBB" w:rsidRDefault="00DA4EBB" w:rsidP="00DA4EBB">
      <w:pPr>
        <w:pStyle w:val="NormalWeb"/>
        <w:rPr>
          <w:rFonts w:ascii="Arial" w:hAnsi="Arial" w:cs="Arial"/>
          <w:color w:val="000000"/>
          <w:sz w:val="22"/>
          <w:szCs w:val="22"/>
        </w:rPr>
      </w:pPr>
      <w:r w:rsidRPr="00DA4EBB">
        <w:rPr>
          <w:rFonts w:ascii="Arial" w:hAnsi="Arial" w:cs="Arial"/>
          <w:color w:val="000000"/>
          <w:sz w:val="22"/>
          <w:szCs w:val="22"/>
        </w:rPr>
        <w:t>Observation - When the Student Teacher purposefully watches and collects data on a teaching-learning situation implemented by the Cooperating Teacher. Observations of the assigned class(es) should begin immediately and continue throughout the semester. Also called Level 1 Field Experience.</w:t>
      </w:r>
    </w:p>
    <w:p w14:paraId="13ECE6B6" w14:textId="77777777" w:rsidR="00DA4EBB" w:rsidRPr="00DA4EBB" w:rsidRDefault="00DA4EBB" w:rsidP="00DA4EBB">
      <w:pPr>
        <w:pStyle w:val="NormalWeb"/>
        <w:rPr>
          <w:rFonts w:ascii="Arial" w:hAnsi="Arial" w:cs="Arial"/>
          <w:color w:val="000000"/>
          <w:sz w:val="22"/>
          <w:szCs w:val="22"/>
        </w:rPr>
      </w:pPr>
      <w:r w:rsidRPr="00DA4EBB">
        <w:rPr>
          <w:rFonts w:ascii="Arial" w:hAnsi="Arial" w:cs="Arial"/>
          <w:color w:val="000000"/>
          <w:sz w:val="22"/>
          <w:szCs w:val="22"/>
        </w:rPr>
        <w:t xml:space="preserve">Participation - When the Student Teacher is actively involved and </w:t>
      </w:r>
      <w:proofErr w:type="gramStart"/>
      <w:r w:rsidRPr="00DA4EBB">
        <w:rPr>
          <w:rFonts w:ascii="Arial" w:hAnsi="Arial" w:cs="Arial"/>
          <w:color w:val="000000"/>
          <w:sz w:val="22"/>
          <w:szCs w:val="22"/>
        </w:rPr>
        <w:t>assisting</w:t>
      </w:r>
      <w:proofErr w:type="gramEnd"/>
      <w:r w:rsidRPr="00DA4EBB">
        <w:rPr>
          <w:rFonts w:ascii="Arial" w:hAnsi="Arial" w:cs="Arial"/>
          <w:color w:val="000000"/>
          <w:sz w:val="22"/>
          <w:szCs w:val="22"/>
        </w:rPr>
        <w:t xml:space="preserve"> the Cooperating Teacher in school, classroom, and professional activities, other than direct teaching by the Student Teacher. Activities would </w:t>
      </w:r>
      <w:proofErr w:type="gramStart"/>
      <w:r w:rsidRPr="00DA4EBB">
        <w:rPr>
          <w:rFonts w:ascii="Arial" w:hAnsi="Arial" w:cs="Arial"/>
          <w:color w:val="000000"/>
          <w:sz w:val="22"/>
          <w:szCs w:val="22"/>
        </w:rPr>
        <w:t>include:</w:t>
      </w:r>
      <w:proofErr w:type="gramEnd"/>
      <w:r w:rsidRPr="00DA4EBB">
        <w:rPr>
          <w:rFonts w:ascii="Arial" w:hAnsi="Arial" w:cs="Arial"/>
          <w:color w:val="000000"/>
          <w:sz w:val="22"/>
          <w:szCs w:val="22"/>
        </w:rPr>
        <w:t xml:space="preserve"> performing duty responsibilities with the Cooperating teacher, attending faculty meetings, and performing housekeeping tasks, such as grading papers, preparing instructional materials, etc. Also called Level 2 Field Experience.</w:t>
      </w:r>
    </w:p>
    <w:p w14:paraId="025B9AB4" w14:textId="77777777" w:rsidR="00DA4EBB" w:rsidRPr="00DA4EBB" w:rsidRDefault="00DA4EBB" w:rsidP="00DA4EBB">
      <w:pPr>
        <w:pStyle w:val="NormalWeb"/>
        <w:rPr>
          <w:rFonts w:ascii="Arial" w:hAnsi="Arial" w:cs="Arial"/>
          <w:color w:val="000000"/>
          <w:sz w:val="22"/>
          <w:szCs w:val="22"/>
        </w:rPr>
      </w:pPr>
      <w:r w:rsidRPr="00DA4EBB">
        <w:rPr>
          <w:rFonts w:ascii="Arial" w:hAnsi="Arial" w:cs="Arial"/>
          <w:color w:val="000000"/>
          <w:sz w:val="22"/>
          <w:szCs w:val="22"/>
        </w:rPr>
        <w:t>PRAXIS: Professional Assessment for Beginning Teachers - Standardized teaching aptitude tests prepared by Educational Testing Service required of teacher candidates by Louisiana Department of Education and Northwestern State University. Included are Pre-Professional Skills Tests, Principles of Learning &amp; Teaching Tests, and Specialty Area Tests. See Section III.</w:t>
      </w:r>
    </w:p>
    <w:p w14:paraId="0F4AA2EA" w14:textId="2768B6CF" w:rsidR="00DA4EBB" w:rsidRPr="00DA4EBB" w:rsidRDefault="00DA4EBB" w:rsidP="00DA4EBB">
      <w:pPr>
        <w:pStyle w:val="NormalWeb"/>
        <w:rPr>
          <w:rFonts w:ascii="Arial" w:hAnsi="Arial" w:cs="Arial"/>
          <w:color w:val="000000"/>
          <w:sz w:val="22"/>
          <w:szCs w:val="22"/>
        </w:rPr>
      </w:pPr>
      <w:r w:rsidRPr="00DA4EBB">
        <w:rPr>
          <w:rFonts w:ascii="Arial" w:hAnsi="Arial" w:cs="Arial"/>
          <w:color w:val="000000"/>
          <w:sz w:val="22"/>
          <w:szCs w:val="22"/>
        </w:rPr>
        <w:t xml:space="preserve">Professional Portfolio – An edited, integrated collection of evidence that a teacher candidate has acquired the identified teacher education program </w:t>
      </w:r>
      <w:r w:rsidR="005905B0" w:rsidRPr="00DA4EBB">
        <w:rPr>
          <w:rFonts w:ascii="Arial" w:hAnsi="Arial" w:cs="Arial"/>
          <w:color w:val="000000"/>
          <w:sz w:val="22"/>
          <w:szCs w:val="22"/>
        </w:rPr>
        <w:t>outcomes.</w:t>
      </w:r>
    </w:p>
    <w:p w14:paraId="3D58B557" w14:textId="77777777" w:rsidR="00DA4EBB" w:rsidRPr="00DA4EBB" w:rsidRDefault="00DA4EBB" w:rsidP="00DA4EBB">
      <w:pPr>
        <w:pStyle w:val="NormalWeb"/>
        <w:rPr>
          <w:rFonts w:ascii="Arial" w:hAnsi="Arial" w:cs="Arial"/>
          <w:color w:val="000000"/>
          <w:sz w:val="22"/>
          <w:szCs w:val="22"/>
        </w:rPr>
      </w:pPr>
      <w:r w:rsidRPr="00DA4EBB">
        <w:rPr>
          <w:rFonts w:ascii="Arial" w:hAnsi="Arial" w:cs="Arial"/>
          <w:color w:val="000000"/>
          <w:sz w:val="22"/>
          <w:szCs w:val="22"/>
        </w:rPr>
        <w:t>Regular Assignment – A student teaching assignment in one academic area and/or grade level.</w:t>
      </w:r>
    </w:p>
    <w:p w14:paraId="0F319C48" w14:textId="77777777" w:rsidR="00DA4EBB" w:rsidRPr="00DA4EBB" w:rsidRDefault="00DA4EBB" w:rsidP="00DA4EBB">
      <w:pPr>
        <w:pStyle w:val="NormalWeb"/>
        <w:rPr>
          <w:rFonts w:ascii="Arial" w:hAnsi="Arial" w:cs="Arial"/>
          <w:color w:val="000000"/>
          <w:sz w:val="22"/>
          <w:szCs w:val="22"/>
        </w:rPr>
      </w:pPr>
      <w:r w:rsidRPr="00DA4EBB">
        <w:rPr>
          <w:rFonts w:ascii="Arial" w:hAnsi="Arial" w:cs="Arial"/>
          <w:color w:val="000000"/>
          <w:sz w:val="22"/>
          <w:szCs w:val="22"/>
        </w:rPr>
        <w:t>Specialized Academic Area - Subject matter or content area of emphasis in teacher education program, e.g., social studies, mathematics, elementary education, etc.</w:t>
      </w:r>
    </w:p>
    <w:p w14:paraId="7D45292E" w14:textId="77777777" w:rsidR="00DA4EBB" w:rsidRPr="00DA4EBB" w:rsidRDefault="00DA4EBB" w:rsidP="00DA4EBB">
      <w:pPr>
        <w:pStyle w:val="NormalWeb"/>
        <w:rPr>
          <w:rFonts w:ascii="Arial" w:hAnsi="Arial" w:cs="Arial"/>
          <w:color w:val="000000"/>
          <w:sz w:val="22"/>
          <w:szCs w:val="22"/>
        </w:rPr>
      </w:pPr>
      <w:r w:rsidRPr="00DA4EBB">
        <w:rPr>
          <w:rFonts w:ascii="Arial" w:hAnsi="Arial" w:cs="Arial"/>
          <w:color w:val="000000"/>
          <w:sz w:val="22"/>
          <w:szCs w:val="22"/>
        </w:rPr>
        <w:t>Teacher Education Program - Accredited and approved program of studies comprised of (1) Professional education courses: Required courses in education, reading, educational psychology, and special education; (2) Specialized academic courses: Required subject matter or content area courses; and (3) General education and University core courses: Required University courses for teacher education majors including communications, mathematics, science, fine arts and humanities, social science, and health and personal fitness.</w:t>
      </w:r>
    </w:p>
    <w:p w14:paraId="6149BE4C" w14:textId="77777777" w:rsidR="00DA4EBB" w:rsidRPr="00DA4EBB" w:rsidRDefault="00DA4EBB" w:rsidP="00DA4EBB">
      <w:pPr>
        <w:pStyle w:val="NormalWeb"/>
        <w:rPr>
          <w:rFonts w:ascii="Arial" w:hAnsi="Arial" w:cs="Arial"/>
          <w:color w:val="000000"/>
          <w:sz w:val="22"/>
          <w:szCs w:val="22"/>
        </w:rPr>
      </w:pPr>
      <w:r w:rsidRPr="00DA4EBB">
        <w:rPr>
          <w:rFonts w:ascii="Arial" w:hAnsi="Arial" w:cs="Arial"/>
          <w:color w:val="000000"/>
          <w:sz w:val="22"/>
          <w:szCs w:val="22"/>
        </w:rPr>
        <w:t xml:space="preserve">Teaching - When the Student Teacher assumes responsibility for teaching pupils in the teaching-learning situation. The Student Teacher is required to have </w:t>
      </w:r>
      <w:proofErr w:type="gramStart"/>
      <w:r w:rsidRPr="00DA4EBB">
        <w:rPr>
          <w:rFonts w:ascii="Arial" w:hAnsi="Arial" w:cs="Arial"/>
          <w:color w:val="000000"/>
          <w:sz w:val="22"/>
          <w:szCs w:val="22"/>
        </w:rPr>
        <w:t>written,</w:t>
      </w:r>
      <w:proofErr w:type="gramEnd"/>
      <w:r w:rsidRPr="00DA4EBB">
        <w:rPr>
          <w:rFonts w:ascii="Arial" w:hAnsi="Arial" w:cs="Arial"/>
          <w:color w:val="000000"/>
          <w:sz w:val="22"/>
          <w:szCs w:val="22"/>
        </w:rPr>
        <w:t xml:space="preserve"> approved plans for any lesson taught. At least ten (10) days of “all-day” teaching is required in which the Student Teacher is in full charge of all activities during a school day. Also called Level 3 Field Experiences.</w:t>
      </w:r>
    </w:p>
    <w:p w14:paraId="65165BB9" w14:textId="77777777" w:rsidR="00DA4EBB" w:rsidRPr="00DA4EBB" w:rsidRDefault="00DA4EBB" w:rsidP="00DA4EBB">
      <w:pPr>
        <w:pStyle w:val="NormalWeb"/>
        <w:rPr>
          <w:rFonts w:ascii="Arial" w:hAnsi="Arial" w:cs="Arial"/>
          <w:color w:val="000000"/>
          <w:sz w:val="22"/>
          <w:szCs w:val="22"/>
        </w:rPr>
      </w:pPr>
      <w:r w:rsidRPr="00DA4EBB">
        <w:rPr>
          <w:rFonts w:ascii="Arial" w:hAnsi="Arial" w:cs="Arial"/>
          <w:color w:val="000000"/>
          <w:sz w:val="22"/>
          <w:szCs w:val="22"/>
        </w:rPr>
        <w:t>University Liaison – A cooperating teacher/administrator from a cluster school who will serve as a liaison between the University Supervisor and the cluster of Student Teachers at that school.</w:t>
      </w:r>
    </w:p>
    <w:p w14:paraId="25C9BA8D" w14:textId="1CF90AC0" w:rsidR="00DA4EBB" w:rsidRPr="00DA4EBB" w:rsidRDefault="00DA4EBB" w:rsidP="00DA4EBB">
      <w:pPr>
        <w:pStyle w:val="NormalWeb"/>
        <w:rPr>
          <w:rFonts w:ascii="Arial" w:hAnsi="Arial" w:cs="Arial"/>
          <w:color w:val="000000"/>
          <w:sz w:val="22"/>
          <w:szCs w:val="22"/>
        </w:rPr>
      </w:pPr>
      <w:r w:rsidRPr="00DA4EBB">
        <w:rPr>
          <w:rFonts w:ascii="Arial" w:hAnsi="Arial" w:cs="Arial"/>
          <w:color w:val="000000"/>
          <w:sz w:val="22"/>
          <w:szCs w:val="22"/>
        </w:rPr>
        <w:t>University Supervisor - University faculty member assigned to collaborate with the Cooperating teacher in the supervision and direction of the Student Teacher</w:t>
      </w:r>
      <w:r w:rsidR="00FA4E24">
        <w:rPr>
          <w:rFonts w:ascii="Arial" w:hAnsi="Arial" w:cs="Arial"/>
          <w:color w:val="000000"/>
          <w:sz w:val="22"/>
          <w:szCs w:val="22"/>
        </w:rPr>
        <w:t>/Resident</w:t>
      </w:r>
      <w:r w:rsidRPr="00DA4EBB">
        <w:rPr>
          <w:rFonts w:ascii="Arial" w:hAnsi="Arial" w:cs="Arial"/>
          <w:color w:val="000000"/>
          <w:sz w:val="22"/>
          <w:szCs w:val="22"/>
        </w:rPr>
        <w:t>.</w:t>
      </w:r>
    </w:p>
    <w:p w14:paraId="6B3380CF" w14:textId="77777777" w:rsidR="00DA4EBB" w:rsidRDefault="00DA4EBB" w:rsidP="00C65DE7">
      <w:pPr>
        <w:rPr>
          <w:rFonts w:ascii="Arial" w:hAnsi="Arial" w:cs="Arial"/>
          <w:sz w:val="22"/>
        </w:rPr>
      </w:pPr>
    </w:p>
    <w:p w14:paraId="2E28FC9A" w14:textId="5E2210B0" w:rsidR="006E6292" w:rsidRPr="006E6292" w:rsidRDefault="000C6895" w:rsidP="008E07D6">
      <w:pPr>
        <w:pStyle w:val="Heading2"/>
        <w:numPr>
          <w:ilvl w:val="0"/>
          <w:numId w:val="11"/>
        </w:numPr>
      </w:pPr>
      <w:bookmarkStart w:id="3" w:name="_Toc139709699"/>
      <w:r>
        <w:t>Conceptual Framework Models for Learning</w:t>
      </w:r>
      <w:bookmarkEnd w:id="3"/>
    </w:p>
    <w:p w14:paraId="139E385F" w14:textId="584DED35" w:rsidR="000C6895" w:rsidRDefault="000C6895" w:rsidP="000C6895">
      <w:pPr>
        <w:tabs>
          <w:tab w:val="left" w:pos="3481"/>
        </w:tabs>
        <w:rPr>
          <w:rFonts w:ascii="Arial" w:hAnsi="Arial" w:cs="Arial"/>
          <w:sz w:val="22"/>
        </w:rPr>
      </w:pPr>
      <w:r>
        <w:rPr>
          <w:rFonts w:ascii="Arial" w:hAnsi="Arial" w:cs="Arial"/>
          <w:sz w:val="22"/>
        </w:rPr>
        <w:t xml:space="preserve">The Gallaspy College of Education and Human Development has adopted a conceptual framework that reflects a centrality of affirmed principles, beliefs, and practices that guide the Unit’s work with candidates, schools, and communities. A Model is someone who serves a standard of excellence worthy of imitation. Our candidates have the knowledge, skills, and dispositions needed to become ideal models for learning. Learning is the process of acquiring knowledge, skills, and dispositions from study, instruction, and experiences. </w:t>
      </w:r>
      <w:r>
        <w:rPr>
          <w:rFonts w:ascii="Arial" w:hAnsi="Arial" w:cs="Arial"/>
          <w:sz w:val="22"/>
        </w:rPr>
        <w:lastRenderedPageBreak/>
        <w:t>Believing that individuals learn in varied ways, the Unit subscribes to an eclectic approach with an emphasis on cognitive, observational, learning style, and human development learning theories.</w:t>
      </w:r>
    </w:p>
    <w:p w14:paraId="39A8AA37" w14:textId="77777777" w:rsidR="000C6895" w:rsidRDefault="000C6895" w:rsidP="000C6895">
      <w:pPr>
        <w:tabs>
          <w:tab w:val="left" w:pos="3481"/>
        </w:tabs>
        <w:rPr>
          <w:rFonts w:ascii="Arial" w:hAnsi="Arial" w:cs="Arial"/>
          <w:sz w:val="22"/>
        </w:rPr>
      </w:pPr>
    </w:p>
    <w:p w14:paraId="35824FB4" w14:textId="4D86DDA3" w:rsidR="000C6895" w:rsidRDefault="000C6895" w:rsidP="000C6895">
      <w:pPr>
        <w:tabs>
          <w:tab w:val="left" w:pos="3481"/>
        </w:tabs>
        <w:rPr>
          <w:rFonts w:ascii="Arial" w:hAnsi="Arial" w:cs="Arial"/>
          <w:b/>
          <w:bCs/>
          <w:sz w:val="22"/>
        </w:rPr>
      </w:pPr>
      <w:r>
        <w:rPr>
          <w:rFonts w:ascii="Arial" w:hAnsi="Arial" w:cs="Arial"/>
          <w:b/>
          <w:bCs/>
          <w:sz w:val="22"/>
        </w:rPr>
        <w:t>Beliefs</w:t>
      </w:r>
    </w:p>
    <w:p w14:paraId="559FFEB1" w14:textId="2D89AA26" w:rsidR="000C6895" w:rsidRDefault="000C6895" w:rsidP="000C6895">
      <w:pPr>
        <w:tabs>
          <w:tab w:val="left" w:pos="3481"/>
        </w:tabs>
        <w:rPr>
          <w:rFonts w:ascii="Arial" w:hAnsi="Arial" w:cs="Arial"/>
          <w:sz w:val="22"/>
        </w:rPr>
      </w:pPr>
      <w:r>
        <w:rPr>
          <w:rFonts w:ascii="Arial" w:hAnsi="Arial" w:cs="Arial"/>
          <w:sz w:val="22"/>
        </w:rPr>
        <w:t>As members of the professional education Unit, we believe that:</w:t>
      </w:r>
    </w:p>
    <w:p w14:paraId="24945FDB" w14:textId="77777777" w:rsidR="000C6895" w:rsidRDefault="000C6895" w:rsidP="000C6895">
      <w:pPr>
        <w:tabs>
          <w:tab w:val="left" w:pos="3481"/>
        </w:tabs>
        <w:rPr>
          <w:rFonts w:ascii="Arial" w:hAnsi="Arial" w:cs="Arial"/>
          <w:sz w:val="22"/>
        </w:rPr>
      </w:pPr>
      <w:r>
        <w:rPr>
          <w:rFonts w:ascii="Arial" w:hAnsi="Arial" w:cs="Arial"/>
          <w:sz w:val="22"/>
        </w:rPr>
        <w:t>-Individuals learn in different ways, and cognitive and developmental psychology provide a knowledge base for understanding learning processes.</w:t>
      </w:r>
    </w:p>
    <w:p w14:paraId="287EC6AC" w14:textId="77777777" w:rsidR="000C6895" w:rsidRDefault="000C6895" w:rsidP="000C6895">
      <w:pPr>
        <w:tabs>
          <w:tab w:val="left" w:pos="3481"/>
        </w:tabs>
        <w:rPr>
          <w:rFonts w:ascii="Arial" w:hAnsi="Arial" w:cs="Arial"/>
          <w:sz w:val="22"/>
        </w:rPr>
      </w:pPr>
      <w:r>
        <w:rPr>
          <w:rFonts w:ascii="Arial" w:hAnsi="Arial" w:cs="Arial"/>
          <w:sz w:val="22"/>
        </w:rPr>
        <w:t>-All students can learn.</w:t>
      </w:r>
    </w:p>
    <w:p w14:paraId="68F1BD92" w14:textId="2C3B570D" w:rsidR="000C6895" w:rsidRDefault="000C6895" w:rsidP="000C6895">
      <w:pPr>
        <w:tabs>
          <w:tab w:val="left" w:pos="3481"/>
        </w:tabs>
        <w:rPr>
          <w:rFonts w:ascii="Arial" w:hAnsi="Arial" w:cs="Arial"/>
          <w:sz w:val="22"/>
        </w:rPr>
      </w:pPr>
      <w:r>
        <w:rPr>
          <w:rFonts w:ascii="Arial" w:hAnsi="Arial" w:cs="Arial"/>
          <w:sz w:val="22"/>
        </w:rPr>
        <w:t xml:space="preserve">-Educators can and should be exemplars or models for learning; we all teach, model for, and learn from each other. </w:t>
      </w:r>
    </w:p>
    <w:p w14:paraId="10CE5CD4" w14:textId="1C8B62DE" w:rsidR="000C6895" w:rsidRDefault="000C6895" w:rsidP="000C6895">
      <w:pPr>
        <w:tabs>
          <w:tab w:val="left" w:pos="3481"/>
        </w:tabs>
        <w:rPr>
          <w:rFonts w:ascii="Arial" w:hAnsi="Arial" w:cs="Arial"/>
          <w:sz w:val="22"/>
        </w:rPr>
      </w:pPr>
      <w:r>
        <w:rPr>
          <w:rFonts w:ascii="Arial" w:hAnsi="Arial" w:cs="Arial"/>
          <w:sz w:val="22"/>
        </w:rPr>
        <w:t>-Educators as Models for Learning demonstrate responsibility, taking, problem so</w:t>
      </w:r>
      <w:r w:rsidR="00192CD6">
        <w:rPr>
          <w:rFonts w:ascii="Arial" w:hAnsi="Arial" w:cs="Arial"/>
          <w:sz w:val="22"/>
        </w:rPr>
        <w:t>lving, creative and critical thinking, and decision making.</w:t>
      </w:r>
    </w:p>
    <w:p w14:paraId="3E9AAD90" w14:textId="178D4EF6" w:rsidR="00192CD6" w:rsidRDefault="00192CD6" w:rsidP="000C6895">
      <w:pPr>
        <w:tabs>
          <w:tab w:val="left" w:pos="3481"/>
        </w:tabs>
        <w:rPr>
          <w:rFonts w:ascii="Arial" w:hAnsi="Arial" w:cs="Arial"/>
          <w:sz w:val="22"/>
        </w:rPr>
      </w:pPr>
      <w:r>
        <w:rPr>
          <w:rFonts w:ascii="Arial" w:hAnsi="Arial" w:cs="Arial"/>
          <w:sz w:val="22"/>
        </w:rPr>
        <w:t xml:space="preserve">-Diversity is such an important factor in our immediate society that we must </w:t>
      </w:r>
      <w:proofErr w:type="gramStart"/>
      <w:r>
        <w:rPr>
          <w:rFonts w:ascii="Arial" w:hAnsi="Arial" w:cs="Arial"/>
          <w:sz w:val="22"/>
        </w:rPr>
        <w:t>take</w:t>
      </w:r>
      <w:proofErr w:type="gramEnd"/>
      <w:r>
        <w:rPr>
          <w:rFonts w:ascii="Arial" w:hAnsi="Arial" w:cs="Arial"/>
          <w:sz w:val="22"/>
        </w:rPr>
        <w:t xml:space="preserve"> concentrated efforts to ensure that educators understand and respect differences and provide positive, effective learning experiences for diverse groups.</w:t>
      </w:r>
    </w:p>
    <w:p w14:paraId="5E668C7A" w14:textId="77777777" w:rsidR="00192CD6" w:rsidRDefault="00192CD6" w:rsidP="000C6895">
      <w:pPr>
        <w:tabs>
          <w:tab w:val="left" w:pos="3481"/>
        </w:tabs>
        <w:rPr>
          <w:rFonts w:ascii="Arial" w:hAnsi="Arial" w:cs="Arial"/>
          <w:sz w:val="22"/>
        </w:rPr>
      </w:pPr>
    </w:p>
    <w:p w14:paraId="608CCBAE" w14:textId="7CE44194" w:rsidR="00192CD6" w:rsidRDefault="00192CD6" w:rsidP="000C6895">
      <w:pPr>
        <w:tabs>
          <w:tab w:val="left" w:pos="3481"/>
        </w:tabs>
        <w:rPr>
          <w:rFonts w:ascii="Arial" w:hAnsi="Arial" w:cs="Arial"/>
          <w:b/>
          <w:bCs/>
          <w:sz w:val="22"/>
        </w:rPr>
      </w:pPr>
      <w:r>
        <w:rPr>
          <w:rFonts w:ascii="Arial" w:hAnsi="Arial" w:cs="Arial"/>
          <w:b/>
          <w:bCs/>
          <w:sz w:val="22"/>
        </w:rPr>
        <w:t>Encompassing Principles</w:t>
      </w:r>
    </w:p>
    <w:p w14:paraId="43F4E5BB" w14:textId="74624CD5" w:rsidR="00192CD6" w:rsidRDefault="00192CD6" w:rsidP="000C6895">
      <w:pPr>
        <w:tabs>
          <w:tab w:val="left" w:pos="3481"/>
        </w:tabs>
        <w:rPr>
          <w:rFonts w:ascii="Arial" w:hAnsi="Arial" w:cs="Arial"/>
          <w:sz w:val="22"/>
        </w:rPr>
      </w:pPr>
      <w:r>
        <w:rPr>
          <w:rFonts w:ascii="Arial" w:hAnsi="Arial" w:cs="Arial"/>
          <w:sz w:val="22"/>
        </w:rPr>
        <w:t xml:space="preserve">Four encompassing principles—Problem Solving, Creative and Critical Thinking, Assessment-Based Decision Making, and Responsibility Taking—support and enhance the theme Models for Learning. These principles focus on competencies identified as essential for the highly qualified educator and are interrelated, not distinct entities. </w:t>
      </w:r>
      <w:r w:rsidR="008E07D6">
        <w:rPr>
          <w:rFonts w:ascii="Arial" w:hAnsi="Arial" w:cs="Arial"/>
          <w:sz w:val="22"/>
        </w:rPr>
        <w:t>Pervasive throughout is a commitment to expanding candidates’ sensitivity to diversity by recognizing individual differences and developing multicultural awareness, and to integrating technology appropriately as an intellectual tool to enhance and augment learning.</w:t>
      </w:r>
    </w:p>
    <w:p w14:paraId="4A27CD54" w14:textId="77777777" w:rsidR="008E07D6" w:rsidRDefault="008E07D6" w:rsidP="000C6895">
      <w:pPr>
        <w:tabs>
          <w:tab w:val="left" w:pos="3481"/>
        </w:tabs>
        <w:rPr>
          <w:rFonts w:ascii="Arial" w:hAnsi="Arial" w:cs="Arial"/>
          <w:sz w:val="22"/>
        </w:rPr>
      </w:pPr>
    </w:p>
    <w:p w14:paraId="4771A6AA" w14:textId="03414CC8" w:rsidR="008E07D6" w:rsidRDefault="008E07D6" w:rsidP="000C6895">
      <w:pPr>
        <w:tabs>
          <w:tab w:val="left" w:pos="3481"/>
        </w:tabs>
        <w:rPr>
          <w:rFonts w:ascii="Arial" w:hAnsi="Arial" w:cs="Arial"/>
          <w:b/>
          <w:bCs/>
          <w:sz w:val="22"/>
        </w:rPr>
      </w:pPr>
      <w:r>
        <w:rPr>
          <w:rFonts w:ascii="Arial" w:hAnsi="Arial" w:cs="Arial"/>
          <w:b/>
          <w:bCs/>
          <w:sz w:val="22"/>
        </w:rPr>
        <w:t>Vision</w:t>
      </w:r>
    </w:p>
    <w:p w14:paraId="4766C76C" w14:textId="771B0EDF" w:rsidR="008E07D6" w:rsidRDefault="008E07D6" w:rsidP="000C6895">
      <w:pPr>
        <w:tabs>
          <w:tab w:val="left" w:pos="3481"/>
        </w:tabs>
        <w:rPr>
          <w:rFonts w:ascii="Arial" w:hAnsi="Arial" w:cs="Arial"/>
          <w:sz w:val="22"/>
        </w:rPr>
      </w:pPr>
      <w:r>
        <w:rPr>
          <w:rFonts w:ascii="Arial" w:hAnsi="Arial" w:cs="Arial"/>
          <w:sz w:val="22"/>
        </w:rPr>
        <w:t>We are models for learning.</w:t>
      </w:r>
    </w:p>
    <w:p w14:paraId="4E53CD8F" w14:textId="77777777" w:rsidR="008E07D6" w:rsidRDefault="008E07D6" w:rsidP="000C6895">
      <w:pPr>
        <w:tabs>
          <w:tab w:val="left" w:pos="3481"/>
        </w:tabs>
        <w:rPr>
          <w:rFonts w:ascii="Arial" w:hAnsi="Arial" w:cs="Arial"/>
          <w:sz w:val="22"/>
        </w:rPr>
      </w:pPr>
    </w:p>
    <w:p w14:paraId="5CCF8841" w14:textId="0FAC6A0C" w:rsidR="008E07D6" w:rsidRDefault="008E07D6" w:rsidP="000C6895">
      <w:pPr>
        <w:tabs>
          <w:tab w:val="left" w:pos="3481"/>
        </w:tabs>
        <w:rPr>
          <w:rFonts w:ascii="Arial" w:hAnsi="Arial" w:cs="Arial"/>
          <w:sz w:val="22"/>
        </w:rPr>
      </w:pPr>
      <w:r>
        <w:rPr>
          <w:rFonts w:ascii="Arial" w:hAnsi="Arial" w:cs="Arial"/>
          <w:b/>
          <w:bCs/>
          <w:sz w:val="22"/>
        </w:rPr>
        <w:t>Mission</w:t>
      </w:r>
    </w:p>
    <w:p w14:paraId="45F4B484" w14:textId="6378A930" w:rsidR="008E07D6" w:rsidRDefault="008E07D6" w:rsidP="000C6895">
      <w:pPr>
        <w:tabs>
          <w:tab w:val="left" w:pos="3481"/>
        </w:tabs>
        <w:rPr>
          <w:rFonts w:ascii="Arial" w:hAnsi="Arial" w:cs="Arial"/>
          <w:sz w:val="22"/>
        </w:rPr>
      </w:pPr>
      <w:r>
        <w:rPr>
          <w:rFonts w:ascii="Arial" w:hAnsi="Arial" w:cs="Arial"/>
          <w:sz w:val="22"/>
        </w:rPr>
        <w:t xml:space="preserve">The Gallaspy College of Education and Human Development </w:t>
      </w:r>
      <w:proofErr w:type="gramStart"/>
      <w:r>
        <w:rPr>
          <w:rFonts w:ascii="Arial" w:hAnsi="Arial" w:cs="Arial"/>
          <w:sz w:val="22"/>
        </w:rPr>
        <w:t>offers</w:t>
      </w:r>
      <w:proofErr w:type="gramEnd"/>
      <w:r>
        <w:rPr>
          <w:rFonts w:ascii="Arial" w:hAnsi="Arial" w:cs="Arial"/>
          <w:sz w:val="22"/>
        </w:rPr>
        <w:t xml:space="preserve"> exemplary programs that prepare </w:t>
      </w:r>
      <w:r w:rsidR="00D17249">
        <w:rPr>
          <w:rFonts w:ascii="Arial" w:hAnsi="Arial" w:cs="Arial"/>
          <w:sz w:val="22"/>
        </w:rPr>
        <w:t>candidates for career success in a variety of professional roles and settings. As caring, competent, reflective practitioners, our graduates become positive models in their communities and organizations. This mission is fulfilled through academic programs based on theory, research, and best practice. Further, all graduates learn to value and work with diverse populations and to incorporate technologies that enrich learning and professional endeavors.</w:t>
      </w:r>
    </w:p>
    <w:p w14:paraId="31214CBD" w14:textId="77777777" w:rsidR="00D17249" w:rsidRDefault="00D17249" w:rsidP="000C6895">
      <w:pPr>
        <w:tabs>
          <w:tab w:val="left" w:pos="3481"/>
        </w:tabs>
        <w:rPr>
          <w:rFonts w:ascii="Arial" w:hAnsi="Arial" w:cs="Arial"/>
          <w:sz w:val="22"/>
        </w:rPr>
      </w:pPr>
    </w:p>
    <w:p w14:paraId="6E211CE2" w14:textId="77777777" w:rsidR="00895763" w:rsidRDefault="00895763" w:rsidP="000C6895">
      <w:pPr>
        <w:tabs>
          <w:tab w:val="left" w:pos="3481"/>
        </w:tabs>
        <w:rPr>
          <w:rFonts w:ascii="Arial" w:hAnsi="Arial" w:cs="Arial"/>
          <w:sz w:val="22"/>
        </w:rPr>
      </w:pPr>
    </w:p>
    <w:p w14:paraId="39CD3167" w14:textId="77777777" w:rsidR="00895763" w:rsidRDefault="00895763" w:rsidP="000C6895">
      <w:pPr>
        <w:tabs>
          <w:tab w:val="left" w:pos="3481"/>
        </w:tabs>
        <w:rPr>
          <w:rFonts w:ascii="Arial" w:hAnsi="Arial" w:cs="Arial"/>
          <w:sz w:val="22"/>
        </w:rPr>
      </w:pPr>
    </w:p>
    <w:p w14:paraId="13B867F5" w14:textId="77777777" w:rsidR="00895763" w:rsidRDefault="00895763" w:rsidP="000C6895">
      <w:pPr>
        <w:tabs>
          <w:tab w:val="left" w:pos="3481"/>
        </w:tabs>
        <w:rPr>
          <w:rFonts w:ascii="Arial" w:hAnsi="Arial" w:cs="Arial"/>
          <w:sz w:val="22"/>
        </w:rPr>
      </w:pPr>
    </w:p>
    <w:p w14:paraId="49CB0B0E" w14:textId="77777777" w:rsidR="00895763" w:rsidRDefault="00895763" w:rsidP="000C6895">
      <w:pPr>
        <w:tabs>
          <w:tab w:val="left" w:pos="3481"/>
        </w:tabs>
        <w:rPr>
          <w:rFonts w:ascii="Arial" w:hAnsi="Arial" w:cs="Arial"/>
          <w:sz w:val="22"/>
        </w:rPr>
      </w:pPr>
    </w:p>
    <w:p w14:paraId="3456FFCC" w14:textId="77777777" w:rsidR="00895763" w:rsidRDefault="00895763" w:rsidP="000C6895">
      <w:pPr>
        <w:tabs>
          <w:tab w:val="left" w:pos="3481"/>
        </w:tabs>
        <w:rPr>
          <w:rFonts w:ascii="Arial" w:hAnsi="Arial" w:cs="Arial"/>
          <w:sz w:val="22"/>
        </w:rPr>
      </w:pPr>
    </w:p>
    <w:p w14:paraId="7CA451E4" w14:textId="77777777" w:rsidR="00895763" w:rsidRDefault="00895763" w:rsidP="000C6895">
      <w:pPr>
        <w:tabs>
          <w:tab w:val="left" w:pos="3481"/>
        </w:tabs>
        <w:rPr>
          <w:rFonts w:ascii="Arial" w:hAnsi="Arial" w:cs="Arial"/>
          <w:sz w:val="22"/>
        </w:rPr>
      </w:pPr>
    </w:p>
    <w:p w14:paraId="14A2FC6A" w14:textId="77777777" w:rsidR="00895763" w:rsidRDefault="00895763" w:rsidP="000C6895">
      <w:pPr>
        <w:tabs>
          <w:tab w:val="left" w:pos="3481"/>
        </w:tabs>
        <w:rPr>
          <w:rFonts w:ascii="Arial" w:hAnsi="Arial" w:cs="Arial"/>
          <w:sz w:val="22"/>
        </w:rPr>
      </w:pPr>
    </w:p>
    <w:p w14:paraId="429085DC" w14:textId="77777777" w:rsidR="00895763" w:rsidRDefault="00895763" w:rsidP="000C6895">
      <w:pPr>
        <w:tabs>
          <w:tab w:val="left" w:pos="3481"/>
        </w:tabs>
        <w:rPr>
          <w:rFonts w:ascii="Arial" w:hAnsi="Arial" w:cs="Arial"/>
          <w:sz w:val="22"/>
        </w:rPr>
      </w:pPr>
    </w:p>
    <w:p w14:paraId="79503B11" w14:textId="77777777" w:rsidR="00895763" w:rsidRDefault="00895763" w:rsidP="000C6895">
      <w:pPr>
        <w:tabs>
          <w:tab w:val="left" w:pos="3481"/>
        </w:tabs>
        <w:rPr>
          <w:rFonts w:ascii="Arial" w:hAnsi="Arial" w:cs="Arial"/>
          <w:sz w:val="22"/>
        </w:rPr>
      </w:pPr>
    </w:p>
    <w:p w14:paraId="3FEE205C" w14:textId="38DF0960" w:rsidR="00895763" w:rsidRDefault="00895763" w:rsidP="00895763">
      <w:pPr>
        <w:pStyle w:val="Heading2"/>
      </w:pPr>
      <w:bookmarkStart w:id="4" w:name="_Toc139709700"/>
      <w:r>
        <w:t>CAEP Standards</w:t>
      </w:r>
      <w:bookmarkEnd w:id="4"/>
    </w:p>
    <w:p w14:paraId="0495F3BA" w14:textId="15822B1F" w:rsidR="00895763" w:rsidRPr="002F40A3" w:rsidRDefault="00895763" w:rsidP="00895763">
      <w:pPr>
        <w:pStyle w:val="Caption"/>
        <w:rPr>
          <w:u w:val="single"/>
        </w:rPr>
      </w:pPr>
      <w:r w:rsidRPr="002F40A3">
        <w:rPr>
          <w:u w:val="single"/>
        </w:rPr>
        <w:t>Standard 1: Content and Pedagogical Knowledge</w:t>
      </w:r>
    </w:p>
    <w:p w14:paraId="12F74CF1" w14:textId="48365CC9" w:rsidR="00D17249" w:rsidRDefault="00895763" w:rsidP="00895763">
      <w:pPr>
        <w:rPr>
          <w:rFonts w:ascii="Arial" w:hAnsi="Arial" w:cs="Arial"/>
          <w:sz w:val="22"/>
          <w:szCs w:val="22"/>
        </w:rPr>
      </w:pPr>
      <w:r w:rsidRPr="00895763">
        <w:rPr>
          <w:rFonts w:ascii="Arial" w:hAnsi="Arial" w:cs="Arial"/>
          <w:sz w:val="22"/>
          <w:szCs w:val="22"/>
        </w:rPr>
        <w:t xml:space="preserve">The provider ensures that candidates develop, through curriculum and experiences, a deep understanding of the critical concepts and principles of their discipline that integrate equity and diversity throughout candidates' courses and their developmental clinical experiences with diverse P-12 students. Upon completion, candidates </w:t>
      </w:r>
      <w:r w:rsidRPr="00895763">
        <w:rPr>
          <w:rFonts w:ascii="Arial" w:hAnsi="Arial" w:cs="Arial"/>
          <w:sz w:val="22"/>
          <w:szCs w:val="22"/>
        </w:rPr>
        <w:lastRenderedPageBreak/>
        <w:t>can use discipline-specific practices and understand student culture and differing needs to advance learning by all students.</w:t>
      </w:r>
    </w:p>
    <w:p w14:paraId="53341D98" w14:textId="03C5AD16" w:rsidR="00895763" w:rsidRPr="002F40A3" w:rsidRDefault="00895763" w:rsidP="00895763">
      <w:pPr>
        <w:rPr>
          <w:rFonts w:ascii="Arial" w:hAnsi="Arial" w:cs="Arial"/>
          <w:sz w:val="22"/>
          <w:szCs w:val="22"/>
          <w:u w:val="single"/>
        </w:rPr>
      </w:pPr>
      <w:r w:rsidRPr="002F40A3">
        <w:rPr>
          <w:rFonts w:ascii="Arial" w:hAnsi="Arial" w:cs="Arial"/>
          <w:sz w:val="22"/>
          <w:szCs w:val="22"/>
          <w:u w:val="single"/>
        </w:rPr>
        <w:t>Standard 2: Clinical Partnerships and Practice</w:t>
      </w:r>
    </w:p>
    <w:p w14:paraId="47A83CEF" w14:textId="66DDF3E9" w:rsidR="00895763" w:rsidRDefault="00895763" w:rsidP="00895763">
      <w:pPr>
        <w:rPr>
          <w:rFonts w:ascii="Arial" w:hAnsi="Arial" w:cs="Arial"/>
          <w:sz w:val="22"/>
          <w:szCs w:val="22"/>
        </w:rPr>
      </w:pPr>
      <w:r w:rsidRPr="00895763">
        <w:rPr>
          <w:rFonts w:ascii="Arial" w:hAnsi="Arial" w:cs="Arial"/>
          <w:sz w:val="22"/>
          <w:szCs w:val="22"/>
        </w:rPr>
        <w:t>The provider ensures effective partnerships and high-quality clinical practice are central to candidate preparation. These experiences should be designed to develop candidate’s knowledge, skills, and professional dispositions to demonstrate positive impact on diverse students’ learning and development. High quality clinical practice offers candidates experiences in different settings and modalities, as well as with diverse P-12 students, schools, families, and communities. Partners share responsibility to identify and address real problems of practice candidates experience in their engagement with P-12 students.</w:t>
      </w:r>
    </w:p>
    <w:p w14:paraId="13A99FBE" w14:textId="35B324A2" w:rsidR="00895763" w:rsidRPr="002F40A3" w:rsidRDefault="00895763" w:rsidP="00895763">
      <w:pPr>
        <w:rPr>
          <w:rFonts w:ascii="Arial" w:hAnsi="Arial" w:cs="Arial"/>
          <w:sz w:val="22"/>
          <w:szCs w:val="22"/>
          <w:u w:val="single"/>
        </w:rPr>
      </w:pPr>
      <w:r w:rsidRPr="002F40A3">
        <w:rPr>
          <w:rFonts w:ascii="Arial" w:hAnsi="Arial" w:cs="Arial"/>
          <w:sz w:val="22"/>
          <w:szCs w:val="22"/>
          <w:u w:val="single"/>
        </w:rPr>
        <w:t>Standard 3: Candidate Recruitment, Progression, and Support</w:t>
      </w:r>
    </w:p>
    <w:p w14:paraId="4009EE35" w14:textId="7A05E491" w:rsidR="00895763" w:rsidRDefault="00895763" w:rsidP="00895763">
      <w:pPr>
        <w:rPr>
          <w:rFonts w:ascii="Arial" w:hAnsi="Arial" w:cs="Arial"/>
          <w:sz w:val="22"/>
          <w:szCs w:val="22"/>
        </w:rPr>
      </w:pPr>
      <w:r w:rsidRPr="00895763">
        <w:rPr>
          <w:rFonts w:ascii="Arial" w:hAnsi="Arial" w:cs="Arial"/>
          <w:sz w:val="22"/>
          <w:szCs w:val="22"/>
        </w:rPr>
        <w:t>The provider demonstrates that the quality of candidates is a continuous and purposeful focus from recruitment through completion. The provider demonstrates that development of candidate quality is the goal of educator preparation and that the EPP provides support services (such as advising, remediation, and mentoring) in all phases of the program so candidates will be successful.</w:t>
      </w:r>
    </w:p>
    <w:p w14:paraId="57B33E07" w14:textId="6CA0F178" w:rsidR="002F40A3" w:rsidRDefault="002F40A3" w:rsidP="00895763">
      <w:pPr>
        <w:rPr>
          <w:rFonts w:ascii="Arial" w:hAnsi="Arial" w:cs="Arial"/>
          <w:sz w:val="22"/>
          <w:szCs w:val="22"/>
          <w:u w:val="single"/>
        </w:rPr>
      </w:pPr>
      <w:r w:rsidRPr="002F40A3">
        <w:rPr>
          <w:rFonts w:ascii="Arial" w:hAnsi="Arial" w:cs="Arial"/>
          <w:sz w:val="22"/>
          <w:szCs w:val="22"/>
          <w:u w:val="single"/>
        </w:rPr>
        <w:t>Standard 4: Program Impact</w:t>
      </w:r>
    </w:p>
    <w:p w14:paraId="760AB91E" w14:textId="2B4CE4A4" w:rsidR="002F40A3" w:rsidRDefault="002F40A3" w:rsidP="00895763">
      <w:pPr>
        <w:rPr>
          <w:rFonts w:ascii="Arial" w:hAnsi="Arial" w:cs="Arial"/>
          <w:sz w:val="22"/>
          <w:szCs w:val="22"/>
        </w:rPr>
      </w:pPr>
      <w:r w:rsidRPr="002F40A3">
        <w:rPr>
          <w:rFonts w:ascii="Arial" w:hAnsi="Arial" w:cs="Arial"/>
          <w:sz w:val="22"/>
          <w:szCs w:val="22"/>
        </w:rPr>
        <w:t>The provider demonstrates the effectiveness of its completers’ instruction on P-12 student learning and development, and completer and employer satisfaction with the relevance and effectiveness of preparation.</w:t>
      </w:r>
    </w:p>
    <w:p w14:paraId="6118AB46" w14:textId="032F2CEF" w:rsidR="002F40A3" w:rsidRPr="002F40A3" w:rsidRDefault="002F40A3" w:rsidP="00895763">
      <w:pPr>
        <w:rPr>
          <w:rFonts w:ascii="Arial" w:hAnsi="Arial" w:cs="Arial"/>
          <w:sz w:val="22"/>
          <w:szCs w:val="22"/>
          <w:u w:val="single"/>
        </w:rPr>
      </w:pPr>
      <w:r w:rsidRPr="002F40A3">
        <w:rPr>
          <w:rFonts w:ascii="Arial" w:hAnsi="Arial" w:cs="Arial"/>
          <w:sz w:val="22"/>
          <w:szCs w:val="22"/>
          <w:u w:val="single"/>
        </w:rPr>
        <w:t>Standard 5: Quality Assurance System and Continued Improvement</w:t>
      </w:r>
    </w:p>
    <w:p w14:paraId="5717F8AC" w14:textId="53EF4C4D" w:rsidR="002F40A3" w:rsidRDefault="002F40A3" w:rsidP="00895763">
      <w:pPr>
        <w:rPr>
          <w:rFonts w:ascii="Arial" w:hAnsi="Arial" w:cs="Arial"/>
          <w:sz w:val="22"/>
          <w:szCs w:val="22"/>
        </w:rPr>
      </w:pPr>
      <w:r w:rsidRPr="002F40A3">
        <w:rPr>
          <w:rFonts w:ascii="Arial" w:hAnsi="Arial" w:cs="Arial"/>
          <w:sz w:val="22"/>
          <w:szCs w:val="22"/>
        </w:rPr>
        <w:t xml:space="preserve">The provider maintains a quality assurance system that consists of valid data from multiple measures and supports continuous improvement that is sustained and </w:t>
      </w:r>
      <w:r w:rsidR="001C08EB" w:rsidRPr="002F40A3">
        <w:rPr>
          <w:rFonts w:ascii="Arial" w:hAnsi="Arial" w:cs="Arial"/>
          <w:sz w:val="22"/>
          <w:szCs w:val="22"/>
        </w:rPr>
        <w:t>evidence based</w:t>
      </w:r>
      <w:r w:rsidRPr="002F40A3">
        <w:rPr>
          <w:rFonts w:ascii="Arial" w:hAnsi="Arial" w:cs="Arial"/>
          <w:sz w:val="22"/>
          <w:szCs w:val="22"/>
        </w:rPr>
        <w:t>. The system is developed and maintained with input from internal and external stakeholders. The provider uses the results of inquiry and data collection to establish priorities, enhance program elements, establish goals for improving, and highlight innovations.</w:t>
      </w:r>
    </w:p>
    <w:p w14:paraId="24F90273" w14:textId="04B381D7" w:rsidR="002F40A3" w:rsidRDefault="002F40A3" w:rsidP="00895763">
      <w:pPr>
        <w:rPr>
          <w:rFonts w:ascii="Arial" w:hAnsi="Arial" w:cs="Arial"/>
          <w:sz w:val="22"/>
          <w:szCs w:val="22"/>
          <w:u w:val="single"/>
        </w:rPr>
      </w:pPr>
      <w:r w:rsidRPr="002F40A3">
        <w:rPr>
          <w:rFonts w:ascii="Arial" w:hAnsi="Arial" w:cs="Arial"/>
          <w:sz w:val="22"/>
          <w:szCs w:val="22"/>
          <w:u w:val="single"/>
        </w:rPr>
        <w:t>Standard 6: Fiscal and Administrative Capacity</w:t>
      </w:r>
    </w:p>
    <w:p w14:paraId="1A981868" w14:textId="7A33618A" w:rsidR="002F40A3" w:rsidRDefault="002F40A3" w:rsidP="00895763">
      <w:pPr>
        <w:rPr>
          <w:rFonts w:ascii="Arial" w:hAnsi="Arial" w:cs="Arial"/>
          <w:sz w:val="22"/>
          <w:szCs w:val="22"/>
        </w:rPr>
      </w:pPr>
      <w:r w:rsidRPr="002F40A3">
        <w:rPr>
          <w:rFonts w:ascii="Arial" w:hAnsi="Arial" w:cs="Arial"/>
          <w:sz w:val="22"/>
          <w:szCs w:val="22"/>
        </w:rPr>
        <w:t xml:space="preserve">The EPP has the fiscal and administrative capacity, faculty, infrastructure (facilities, equipment, and supplies) and other </w:t>
      </w:r>
      <w:proofErr w:type="gramStart"/>
      <w:r w:rsidRPr="002F40A3">
        <w:rPr>
          <w:rFonts w:ascii="Arial" w:hAnsi="Arial" w:cs="Arial"/>
          <w:sz w:val="22"/>
          <w:szCs w:val="22"/>
        </w:rPr>
        <w:t>resources as</w:t>
      </w:r>
      <w:proofErr w:type="gramEnd"/>
      <w:r w:rsidRPr="002F40A3">
        <w:rPr>
          <w:rFonts w:ascii="Arial" w:hAnsi="Arial" w:cs="Arial"/>
          <w:sz w:val="22"/>
          <w:szCs w:val="22"/>
        </w:rPr>
        <w:t xml:space="preserve"> appropriate to the scale of its operations and as necessary for the preparation of candidates to meet professional, state, and institutional standards. For EPPs whose institution is accredited by an accreditor recognized by the U.S. Secretary of Education (e.g., SACSCOC, HLC), such accreditation will be considered sufficient evidence of compliance with Standard.6. If an EPP's institution is not accredited by an accreditor recognized by the U.S. Secretary of Education, the EPP must address each component of Standard 6 in narrative supported by evidence.</w:t>
      </w:r>
    </w:p>
    <w:p w14:paraId="32EDB8B8" w14:textId="378BBF9C" w:rsidR="002F40A3" w:rsidRPr="002F40A3" w:rsidRDefault="002F40A3" w:rsidP="00895763">
      <w:pPr>
        <w:rPr>
          <w:rFonts w:ascii="Arial" w:hAnsi="Arial" w:cs="Arial"/>
          <w:sz w:val="22"/>
          <w:szCs w:val="22"/>
          <w:u w:val="single"/>
        </w:rPr>
      </w:pPr>
      <w:r w:rsidRPr="002F40A3">
        <w:rPr>
          <w:rFonts w:ascii="Arial" w:hAnsi="Arial" w:cs="Arial"/>
          <w:sz w:val="22"/>
          <w:szCs w:val="22"/>
          <w:u w:val="single"/>
        </w:rPr>
        <w:t>Standard 7: Record of Compliance with Title IV of the Higher Education Act</w:t>
      </w:r>
    </w:p>
    <w:p w14:paraId="1FE3F04F" w14:textId="07C2FB06" w:rsidR="002F40A3" w:rsidRPr="002F40A3" w:rsidRDefault="002F40A3" w:rsidP="00895763">
      <w:pPr>
        <w:rPr>
          <w:rFonts w:ascii="Arial" w:hAnsi="Arial" w:cs="Arial"/>
          <w:sz w:val="22"/>
          <w:szCs w:val="22"/>
        </w:rPr>
      </w:pPr>
      <w:r w:rsidRPr="002F40A3">
        <w:rPr>
          <w:rFonts w:ascii="Arial" w:hAnsi="Arial" w:cs="Arial"/>
          <w:sz w:val="22"/>
          <w:szCs w:val="22"/>
        </w:rPr>
        <w:t>Freestanding EPPs relying on CAEP accreditation to access Title IV of the Higher Education Act must demonstrate 100% compliance with their responsibilities under Title IV of the Act, including but not limited to on the basis of student loan default rate data provided by the Secretary, financial and compliance audits, and program reviews conducted by the U.S. Department of Education. Freestanding EPPs will need to provide narrative and evidence for all components of Standard 7.</w:t>
      </w:r>
    </w:p>
    <w:p w14:paraId="45B9951D" w14:textId="77777777" w:rsidR="002F40A3" w:rsidRDefault="002F40A3" w:rsidP="002F40A3">
      <w:pPr>
        <w:pStyle w:val="Heading2"/>
        <w:jc w:val="left"/>
      </w:pPr>
    </w:p>
    <w:p w14:paraId="18ECB1C7" w14:textId="77777777" w:rsidR="00D17249" w:rsidRDefault="00D17249" w:rsidP="002F40A3"/>
    <w:p w14:paraId="6771E32E" w14:textId="5E24D2D8" w:rsidR="00D17249" w:rsidRDefault="00D17249" w:rsidP="00D17249">
      <w:pPr>
        <w:pStyle w:val="Heading2"/>
      </w:pPr>
      <w:bookmarkStart w:id="5" w:name="_Toc139709701"/>
      <w:r>
        <w:t>Goals and Objectives</w:t>
      </w:r>
      <w:bookmarkEnd w:id="5"/>
    </w:p>
    <w:p w14:paraId="5901A799" w14:textId="77777777" w:rsidR="00D17249" w:rsidRPr="000E246A" w:rsidRDefault="00D17249" w:rsidP="00D17249">
      <w:pPr>
        <w:pStyle w:val="Caption"/>
        <w:rPr>
          <w:rFonts w:cs="Arial"/>
          <w:szCs w:val="22"/>
        </w:rPr>
      </w:pPr>
      <w:r w:rsidRPr="000E246A">
        <w:rPr>
          <w:rFonts w:cs="Arial"/>
          <w:szCs w:val="22"/>
        </w:rPr>
        <w:t xml:space="preserve">During the Residency experience, prospective teachers are </w:t>
      </w:r>
      <w:proofErr w:type="gramStart"/>
      <w:r w:rsidRPr="000E246A">
        <w:rPr>
          <w:rFonts w:cs="Arial"/>
          <w:szCs w:val="22"/>
        </w:rPr>
        <w:t>provided</w:t>
      </w:r>
      <w:proofErr w:type="gramEnd"/>
      <w:r w:rsidRPr="000E246A">
        <w:rPr>
          <w:rFonts w:cs="Arial"/>
          <w:szCs w:val="22"/>
        </w:rPr>
        <w:t xml:space="preserve"> the opportunity to practice instructional skills, to apply knowledge from specialized academic areas, and to develop personal interaction styles in actual classroom situations. Overall goals of the Residency program at Northwestern State University are to provide experiences that will enable the Resident to:</w:t>
      </w:r>
    </w:p>
    <w:p w14:paraId="6F7B4DBD" w14:textId="77777777" w:rsidR="00D17249" w:rsidRPr="000E246A" w:rsidRDefault="00D17249" w:rsidP="00D17249">
      <w:pPr>
        <w:pStyle w:val="Caption"/>
        <w:rPr>
          <w:rFonts w:cs="Arial"/>
          <w:szCs w:val="22"/>
        </w:rPr>
      </w:pPr>
      <w:r w:rsidRPr="000E246A">
        <w:rPr>
          <w:rFonts w:cs="Arial"/>
          <w:szCs w:val="22"/>
        </w:rPr>
        <w:t>-Develop entry-level competence in the full range of teaching skills and functions.</w:t>
      </w:r>
    </w:p>
    <w:p w14:paraId="3C855040" w14:textId="77777777" w:rsidR="00D17249" w:rsidRPr="000E246A" w:rsidRDefault="00D17249" w:rsidP="00D17249">
      <w:pPr>
        <w:pStyle w:val="Caption"/>
        <w:rPr>
          <w:rFonts w:cs="Arial"/>
          <w:szCs w:val="22"/>
        </w:rPr>
      </w:pPr>
      <w:r w:rsidRPr="000E246A">
        <w:rPr>
          <w:rFonts w:cs="Arial"/>
          <w:szCs w:val="22"/>
        </w:rPr>
        <w:t>-Apply a reflective, analytical approach to teaching.</w:t>
      </w:r>
    </w:p>
    <w:p w14:paraId="72BC3F8B" w14:textId="77777777" w:rsidR="00D17249" w:rsidRPr="000E246A" w:rsidRDefault="00D17249" w:rsidP="00D17249">
      <w:pPr>
        <w:pStyle w:val="Caption"/>
        <w:rPr>
          <w:rFonts w:cs="Arial"/>
          <w:szCs w:val="22"/>
        </w:rPr>
      </w:pPr>
      <w:r w:rsidRPr="000E246A">
        <w:rPr>
          <w:rFonts w:cs="Arial"/>
          <w:szCs w:val="22"/>
        </w:rPr>
        <w:lastRenderedPageBreak/>
        <w:t xml:space="preserve">-Enhance </w:t>
      </w:r>
      <w:proofErr w:type="gramStart"/>
      <w:r w:rsidRPr="000E246A">
        <w:rPr>
          <w:rFonts w:cs="Arial"/>
          <w:szCs w:val="22"/>
        </w:rPr>
        <w:t>a personal</w:t>
      </w:r>
      <w:proofErr w:type="gramEnd"/>
      <w:r w:rsidRPr="000E246A">
        <w:rPr>
          <w:rFonts w:cs="Arial"/>
          <w:szCs w:val="22"/>
        </w:rPr>
        <w:t xml:space="preserve"> self-worth and professional growth.</w:t>
      </w:r>
    </w:p>
    <w:p w14:paraId="076412F3" w14:textId="77777777" w:rsidR="00D17249" w:rsidRPr="000E246A" w:rsidRDefault="00D17249" w:rsidP="00D17249">
      <w:pPr>
        <w:pStyle w:val="Caption"/>
        <w:rPr>
          <w:rFonts w:cs="Arial"/>
          <w:szCs w:val="22"/>
        </w:rPr>
      </w:pPr>
      <w:r w:rsidRPr="000E246A">
        <w:rPr>
          <w:rFonts w:cs="Arial"/>
          <w:szCs w:val="22"/>
        </w:rPr>
        <w:t>-Apply essential knowledge bases to classroom experiences.</w:t>
      </w:r>
    </w:p>
    <w:p w14:paraId="17B16825" w14:textId="77777777" w:rsidR="00D17249" w:rsidRPr="000E246A" w:rsidRDefault="00D17249" w:rsidP="00D17249">
      <w:pPr>
        <w:pStyle w:val="Caption"/>
        <w:rPr>
          <w:rFonts w:cs="Arial"/>
          <w:szCs w:val="22"/>
        </w:rPr>
      </w:pPr>
      <w:r w:rsidRPr="000E246A">
        <w:rPr>
          <w:rFonts w:cs="Arial"/>
          <w:szCs w:val="22"/>
        </w:rPr>
        <w:t xml:space="preserve">-Demonstrate </w:t>
      </w:r>
      <w:proofErr w:type="gramStart"/>
      <w:r w:rsidRPr="000E246A">
        <w:rPr>
          <w:rFonts w:cs="Arial"/>
          <w:szCs w:val="22"/>
        </w:rPr>
        <w:t>an understanding</w:t>
      </w:r>
      <w:proofErr w:type="gramEnd"/>
      <w:r w:rsidRPr="000E246A">
        <w:rPr>
          <w:rFonts w:cs="Arial"/>
          <w:szCs w:val="22"/>
        </w:rPr>
        <w:t xml:space="preserve"> and acceptance of </w:t>
      </w:r>
      <w:proofErr w:type="gramStart"/>
      <w:r w:rsidRPr="000E246A">
        <w:rPr>
          <w:rFonts w:cs="Arial"/>
          <w:szCs w:val="22"/>
        </w:rPr>
        <w:t>pupil</w:t>
      </w:r>
      <w:proofErr w:type="gramEnd"/>
      <w:r w:rsidRPr="000E246A">
        <w:rPr>
          <w:rFonts w:cs="Arial"/>
          <w:szCs w:val="22"/>
        </w:rPr>
        <w:t xml:space="preserve"> and cultural diversity.</w:t>
      </w:r>
    </w:p>
    <w:p w14:paraId="621E3A38" w14:textId="77777777" w:rsidR="00D17249" w:rsidRPr="000E246A" w:rsidRDefault="00D17249" w:rsidP="00D17249">
      <w:pPr>
        <w:pStyle w:val="Caption"/>
        <w:rPr>
          <w:rFonts w:cs="Arial"/>
          <w:szCs w:val="22"/>
        </w:rPr>
      </w:pPr>
      <w:r w:rsidRPr="000E246A">
        <w:rPr>
          <w:rFonts w:cs="Arial"/>
          <w:szCs w:val="22"/>
        </w:rPr>
        <w:t>-Base informed instructional decisions on creative critical thinking and assume responsibility for decisions.</w:t>
      </w:r>
    </w:p>
    <w:p w14:paraId="40FA17D0" w14:textId="77777777" w:rsidR="00D17249" w:rsidRPr="000E246A" w:rsidRDefault="00D17249" w:rsidP="00D17249">
      <w:pPr>
        <w:pStyle w:val="Caption"/>
        <w:rPr>
          <w:rFonts w:cs="Arial"/>
          <w:szCs w:val="22"/>
        </w:rPr>
      </w:pPr>
      <w:r w:rsidRPr="000E246A">
        <w:rPr>
          <w:rFonts w:cs="Arial"/>
          <w:szCs w:val="22"/>
        </w:rPr>
        <w:t>-Integrate instructional technology into student learning activities.</w:t>
      </w:r>
    </w:p>
    <w:p w14:paraId="3E9B60BA" w14:textId="681CA48B" w:rsidR="00270B24" w:rsidRPr="005905B0" w:rsidRDefault="00270B24" w:rsidP="00D17249">
      <w:pPr>
        <w:pStyle w:val="Caption"/>
        <w:rPr>
          <w:rFonts w:cs="Arial"/>
          <w:szCs w:val="22"/>
        </w:rPr>
      </w:pPr>
      <w:r w:rsidRPr="000E246A">
        <w:rPr>
          <w:rFonts w:cs="Arial"/>
          <w:szCs w:val="22"/>
        </w:rPr>
        <w:t>-Demonstrate a commitment to the professional goals of the teacher education program’s Models for Learning.</w:t>
      </w:r>
    </w:p>
    <w:p w14:paraId="402AD513" w14:textId="77777777" w:rsidR="00270B24" w:rsidRPr="000E246A" w:rsidRDefault="00270B24" w:rsidP="00D17249">
      <w:pPr>
        <w:pStyle w:val="Caption"/>
        <w:rPr>
          <w:rFonts w:cs="Arial"/>
          <w:szCs w:val="22"/>
        </w:rPr>
      </w:pPr>
      <w:r w:rsidRPr="000E246A">
        <w:rPr>
          <w:rFonts w:cs="Arial"/>
          <w:szCs w:val="22"/>
        </w:rPr>
        <w:t>Specific performance objectives for the Resident are in the major areas of Planning &amp; Preparation, Classroom Environment, Instruction, and Professional Responsibilities and incorporate the Danielson Framework for Teaching, Compass, and the NIET TAP evaluation tool and the Louisiana educator support and evaluation system, content area professional standards and the characteristics of the Models for Learning. Northwestern State University Residents are expected to:</w:t>
      </w:r>
    </w:p>
    <w:p w14:paraId="1EE8E851" w14:textId="77777777" w:rsidR="00270B24" w:rsidRPr="000E246A" w:rsidRDefault="00270B24" w:rsidP="00D17249">
      <w:pPr>
        <w:pStyle w:val="Caption"/>
        <w:rPr>
          <w:rFonts w:cs="Arial"/>
          <w:szCs w:val="22"/>
        </w:rPr>
      </w:pPr>
      <w:r w:rsidRPr="000E246A">
        <w:rPr>
          <w:rFonts w:cs="Arial"/>
          <w:szCs w:val="22"/>
        </w:rPr>
        <w:t>-Plan effectively.</w:t>
      </w:r>
    </w:p>
    <w:p w14:paraId="1B986A2E" w14:textId="77777777" w:rsidR="00270B24" w:rsidRPr="000E246A" w:rsidRDefault="00270B24" w:rsidP="00D17249">
      <w:pPr>
        <w:pStyle w:val="Caption"/>
        <w:rPr>
          <w:rFonts w:cs="Arial"/>
          <w:szCs w:val="22"/>
        </w:rPr>
      </w:pPr>
      <w:r w:rsidRPr="000E246A">
        <w:rPr>
          <w:rFonts w:cs="Arial"/>
          <w:szCs w:val="22"/>
        </w:rPr>
        <w:t>-Maintain an environment conducive to learning; Maximize time available for instruction.</w:t>
      </w:r>
    </w:p>
    <w:p w14:paraId="00D2CA36" w14:textId="77777777" w:rsidR="00270B24" w:rsidRPr="000E246A" w:rsidRDefault="00270B24" w:rsidP="00D17249">
      <w:pPr>
        <w:pStyle w:val="Caption"/>
        <w:rPr>
          <w:rFonts w:cs="Arial"/>
          <w:szCs w:val="22"/>
        </w:rPr>
      </w:pPr>
      <w:r w:rsidRPr="000E246A">
        <w:rPr>
          <w:rFonts w:cs="Arial"/>
          <w:szCs w:val="22"/>
        </w:rPr>
        <w:t>-Manage learner behavior to provide productive learning opportunities; Deliver instruction effectively.</w:t>
      </w:r>
    </w:p>
    <w:p w14:paraId="4C74A636" w14:textId="77777777" w:rsidR="00270B24" w:rsidRPr="000E246A" w:rsidRDefault="00270B24" w:rsidP="00D17249">
      <w:pPr>
        <w:pStyle w:val="Caption"/>
        <w:rPr>
          <w:rFonts w:cs="Arial"/>
          <w:szCs w:val="22"/>
        </w:rPr>
      </w:pPr>
      <w:r w:rsidRPr="000E246A">
        <w:rPr>
          <w:rFonts w:cs="Arial"/>
          <w:szCs w:val="22"/>
        </w:rPr>
        <w:t>-Design and develop student learning activities that integrate instructional technology.</w:t>
      </w:r>
    </w:p>
    <w:p w14:paraId="0F448430" w14:textId="77777777" w:rsidR="00270B24" w:rsidRPr="000E246A" w:rsidRDefault="00270B24" w:rsidP="00D17249">
      <w:pPr>
        <w:pStyle w:val="Caption"/>
        <w:rPr>
          <w:rFonts w:cs="Arial"/>
          <w:szCs w:val="22"/>
        </w:rPr>
      </w:pPr>
      <w:r w:rsidRPr="000E246A">
        <w:rPr>
          <w:rFonts w:cs="Arial"/>
          <w:szCs w:val="22"/>
        </w:rPr>
        <w:t>-Present appropriate content.</w:t>
      </w:r>
    </w:p>
    <w:p w14:paraId="7FCC5ED6" w14:textId="77777777" w:rsidR="00270B24" w:rsidRPr="000E246A" w:rsidRDefault="00270B24" w:rsidP="00D17249">
      <w:pPr>
        <w:pStyle w:val="Caption"/>
        <w:rPr>
          <w:rFonts w:cs="Arial"/>
          <w:szCs w:val="22"/>
        </w:rPr>
      </w:pPr>
      <w:r w:rsidRPr="000E246A">
        <w:rPr>
          <w:rFonts w:cs="Arial"/>
          <w:szCs w:val="22"/>
        </w:rPr>
        <w:t>-Provide opportunities for student engagement in the learning process.</w:t>
      </w:r>
    </w:p>
    <w:p w14:paraId="2017B42B" w14:textId="77777777" w:rsidR="00270B24" w:rsidRPr="000E246A" w:rsidRDefault="00270B24" w:rsidP="00D17249">
      <w:pPr>
        <w:pStyle w:val="Caption"/>
        <w:rPr>
          <w:rFonts w:cs="Arial"/>
          <w:szCs w:val="22"/>
        </w:rPr>
      </w:pPr>
      <w:r w:rsidRPr="000E246A">
        <w:rPr>
          <w:rFonts w:cs="Arial"/>
          <w:szCs w:val="22"/>
        </w:rPr>
        <w:t>-Assess student progress continuously.</w:t>
      </w:r>
    </w:p>
    <w:p w14:paraId="74C28B2C" w14:textId="77777777" w:rsidR="00270B24" w:rsidRPr="000E246A" w:rsidRDefault="00270B24" w:rsidP="00D17249">
      <w:pPr>
        <w:pStyle w:val="Caption"/>
        <w:rPr>
          <w:rFonts w:cs="Arial"/>
          <w:szCs w:val="22"/>
        </w:rPr>
      </w:pPr>
      <w:r w:rsidRPr="000E246A">
        <w:rPr>
          <w:rFonts w:cs="Arial"/>
          <w:szCs w:val="22"/>
        </w:rPr>
        <w:t>-Establish a classroom environment that reflects an understanding and acceptance of cultural diversity and exceptionalities.</w:t>
      </w:r>
    </w:p>
    <w:p w14:paraId="5C93A9B7" w14:textId="77777777" w:rsidR="00270B24" w:rsidRPr="000E246A" w:rsidRDefault="00270B24" w:rsidP="00D17249">
      <w:pPr>
        <w:pStyle w:val="Caption"/>
        <w:rPr>
          <w:rFonts w:cs="Arial"/>
          <w:szCs w:val="22"/>
        </w:rPr>
      </w:pPr>
      <w:r w:rsidRPr="000E246A">
        <w:rPr>
          <w:rFonts w:cs="Arial"/>
          <w:szCs w:val="22"/>
        </w:rPr>
        <w:t>-Display evidence of professional growth and development.</w:t>
      </w:r>
    </w:p>
    <w:p w14:paraId="5F54BA1F" w14:textId="2B954207" w:rsidR="00270B24" w:rsidRPr="005905B0" w:rsidRDefault="00270B24" w:rsidP="00D17249">
      <w:pPr>
        <w:pStyle w:val="Caption"/>
        <w:rPr>
          <w:rFonts w:cs="Arial"/>
          <w:szCs w:val="22"/>
        </w:rPr>
      </w:pPr>
      <w:r w:rsidRPr="000E246A">
        <w:rPr>
          <w:rFonts w:cs="Arial"/>
          <w:szCs w:val="22"/>
        </w:rPr>
        <w:t>-Exhibit appropriate interpersonal and communication skills.</w:t>
      </w:r>
    </w:p>
    <w:p w14:paraId="52C2A90B" w14:textId="77777777" w:rsidR="00270B24" w:rsidRDefault="00270B24" w:rsidP="00270B24">
      <w:pPr>
        <w:pStyle w:val="Heading2"/>
      </w:pPr>
      <w:bookmarkStart w:id="6" w:name="_Toc139709702"/>
      <w:r>
        <w:t>Contractual Agreements with Participating School Districts</w:t>
      </w:r>
      <w:bookmarkEnd w:id="6"/>
    </w:p>
    <w:p w14:paraId="69ECE632" w14:textId="148D2EFD" w:rsidR="00DF6338" w:rsidRPr="000E246A" w:rsidRDefault="00270B24" w:rsidP="43C5C312">
      <w:pPr>
        <w:pStyle w:val="Caption"/>
        <w:rPr>
          <w:rFonts w:cs="Arial"/>
        </w:rPr>
      </w:pPr>
      <w:r w:rsidRPr="43C5C312">
        <w:rPr>
          <w:rFonts w:cs="Arial"/>
        </w:rPr>
        <w:t>Northwestern State University and cooperating school systems identified for student residency assignments have entered into written contractual agreements</w:t>
      </w:r>
      <w:r w:rsidR="3D8032C1" w:rsidRPr="43C5C312">
        <w:rPr>
          <w:rFonts w:cs="Arial"/>
        </w:rPr>
        <w:t xml:space="preserve"> (MOU – Memorandum of Understanding) </w:t>
      </w:r>
      <w:r w:rsidRPr="43C5C312">
        <w:rPr>
          <w:rFonts w:cs="Arial"/>
        </w:rPr>
        <w:t>Selection of cooperating schools and teachers, qualificat</w:t>
      </w:r>
      <w:r w:rsidR="000E246A" w:rsidRPr="43C5C312">
        <w:rPr>
          <w:rFonts w:cs="Arial"/>
        </w:rPr>
        <w:t>ions of Cooperating Teachers, and the University’s responsibility to cooperating school systems and teachers are outlined in the agreement. Copies of current agreements are on file with parish school boards</w:t>
      </w:r>
      <w:r w:rsidR="05917E38" w:rsidRPr="43C5C312">
        <w:rPr>
          <w:rFonts w:cs="Arial"/>
        </w:rPr>
        <w:t xml:space="preserve"> and ISD’s</w:t>
      </w:r>
      <w:r w:rsidR="000E246A" w:rsidRPr="43C5C312">
        <w:rPr>
          <w:rFonts w:cs="Arial"/>
        </w:rPr>
        <w:t>.</w:t>
      </w:r>
    </w:p>
    <w:p w14:paraId="174484C8" w14:textId="77777777" w:rsidR="000E246A" w:rsidRPr="000E246A" w:rsidRDefault="000E246A" w:rsidP="000E246A"/>
    <w:p w14:paraId="092748F7" w14:textId="337587EB" w:rsidR="000E246A" w:rsidRPr="000E246A" w:rsidRDefault="000E246A" w:rsidP="000E246A">
      <w:pPr>
        <w:pStyle w:val="Heading1"/>
        <w:rPr>
          <w:lang w:val="en-US"/>
        </w:rPr>
      </w:pPr>
      <w:bookmarkStart w:id="7" w:name="_Toc139709703"/>
      <w:r>
        <w:rPr>
          <w:lang w:val="en-US"/>
        </w:rPr>
        <w:t>Selection of Cooperating Schools</w:t>
      </w:r>
      <w:bookmarkEnd w:id="7"/>
    </w:p>
    <w:p w14:paraId="4415BBCF" w14:textId="6DCA9C26" w:rsidR="000E246A" w:rsidRDefault="000E246A" w:rsidP="43C5C312">
      <w:pPr>
        <w:rPr>
          <w:rFonts w:ascii="Arial" w:hAnsi="Arial" w:cs="Arial"/>
          <w:sz w:val="22"/>
          <w:szCs w:val="22"/>
        </w:rPr>
      </w:pPr>
      <w:r w:rsidRPr="43C5C312">
        <w:rPr>
          <w:rFonts w:ascii="Arial" w:hAnsi="Arial" w:cs="Arial"/>
          <w:sz w:val="22"/>
          <w:szCs w:val="22"/>
        </w:rPr>
        <w:t>Northwestern State University residents are assigned to cooperating public schools in the following school districts</w:t>
      </w:r>
      <w:proofErr w:type="gramStart"/>
      <w:r w:rsidRPr="43C5C312">
        <w:rPr>
          <w:rFonts w:ascii="Arial" w:hAnsi="Arial" w:cs="Arial"/>
          <w:sz w:val="22"/>
          <w:szCs w:val="22"/>
        </w:rPr>
        <w:t xml:space="preserve">: </w:t>
      </w:r>
      <w:r w:rsidRPr="43C5C312">
        <w:rPr>
          <w:rFonts w:ascii="Arial" w:hAnsi="Arial" w:cs="Arial"/>
          <w:b/>
          <w:bCs/>
          <w:sz w:val="22"/>
          <w:szCs w:val="22"/>
        </w:rPr>
        <w:t xml:space="preserve"> Beauregard</w:t>
      </w:r>
      <w:proofErr w:type="gramEnd"/>
      <w:r w:rsidRPr="43C5C312">
        <w:rPr>
          <w:rFonts w:ascii="Arial" w:hAnsi="Arial" w:cs="Arial"/>
          <w:b/>
          <w:bCs/>
          <w:sz w:val="22"/>
          <w:szCs w:val="22"/>
        </w:rPr>
        <w:t xml:space="preserve">, </w:t>
      </w:r>
      <w:r w:rsidR="0A677543" w:rsidRPr="43C5C312">
        <w:rPr>
          <w:rFonts w:ascii="Arial" w:hAnsi="Arial" w:cs="Arial"/>
          <w:b/>
          <w:bCs/>
          <w:sz w:val="22"/>
          <w:szCs w:val="22"/>
        </w:rPr>
        <w:t xml:space="preserve">Beinville, </w:t>
      </w:r>
      <w:r w:rsidRPr="43C5C312">
        <w:rPr>
          <w:rFonts w:ascii="Arial" w:hAnsi="Arial" w:cs="Arial"/>
          <w:b/>
          <w:bCs/>
          <w:sz w:val="22"/>
          <w:szCs w:val="22"/>
        </w:rPr>
        <w:t>Bossier, Caddo, DeSoto, Grant, LaSalle, Natchitoches,</w:t>
      </w:r>
      <w:r w:rsidR="4304A1FF" w:rsidRPr="43C5C312">
        <w:rPr>
          <w:rFonts w:ascii="Arial" w:hAnsi="Arial" w:cs="Arial"/>
          <w:b/>
          <w:bCs/>
          <w:sz w:val="22"/>
          <w:szCs w:val="22"/>
        </w:rPr>
        <w:t xml:space="preserve"> Ouachita</w:t>
      </w:r>
      <w:r w:rsidR="49DD5D86" w:rsidRPr="43C5C312">
        <w:rPr>
          <w:rFonts w:ascii="Arial" w:hAnsi="Arial" w:cs="Arial"/>
          <w:b/>
          <w:bCs/>
          <w:sz w:val="22"/>
          <w:szCs w:val="22"/>
        </w:rPr>
        <w:t xml:space="preserve">, </w:t>
      </w:r>
      <w:r w:rsidRPr="43C5C312">
        <w:rPr>
          <w:rFonts w:ascii="Arial" w:hAnsi="Arial" w:cs="Arial"/>
          <w:b/>
          <w:bCs/>
          <w:sz w:val="22"/>
          <w:szCs w:val="22"/>
        </w:rPr>
        <w:t>Rapides, Red River, Sabine, Vernon, Winn</w:t>
      </w:r>
      <w:r w:rsidR="63405F14" w:rsidRPr="43C5C312">
        <w:rPr>
          <w:rFonts w:ascii="Arial" w:hAnsi="Arial" w:cs="Arial"/>
          <w:b/>
          <w:bCs/>
          <w:sz w:val="22"/>
          <w:szCs w:val="22"/>
        </w:rPr>
        <w:t>, and Charter Schools USA</w:t>
      </w:r>
      <w:r w:rsidRPr="43C5C312">
        <w:rPr>
          <w:rFonts w:ascii="Arial" w:hAnsi="Arial" w:cs="Arial"/>
          <w:sz w:val="22"/>
          <w:szCs w:val="22"/>
        </w:rPr>
        <w:t xml:space="preserve">. Criteria used to select cooperating schools include recommendation by district school administrators, regional accreditation and state approval </w:t>
      </w:r>
      <w:r w:rsidRPr="43C5C312">
        <w:rPr>
          <w:rFonts w:ascii="Arial" w:hAnsi="Arial" w:cs="Arial"/>
          <w:sz w:val="22"/>
          <w:szCs w:val="22"/>
        </w:rPr>
        <w:lastRenderedPageBreak/>
        <w:t>status, availability of certified Cooperating teachers, geographic location and proximity to Northwestern State University, existence of culturally diverse and exceptional populations, and curricular emphases. Exceptions to placements in the partnership districts are considered on an individual basis.</w:t>
      </w:r>
    </w:p>
    <w:p w14:paraId="0A8C3334" w14:textId="77777777" w:rsidR="000E246A" w:rsidRDefault="000E246A" w:rsidP="00C65DE7">
      <w:pPr>
        <w:rPr>
          <w:rFonts w:ascii="Arial" w:hAnsi="Arial" w:cs="Arial"/>
          <w:sz w:val="22"/>
        </w:rPr>
      </w:pPr>
    </w:p>
    <w:p w14:paraId="53C7CFA3" w14:textId="15373DF4" w:rsidR="000E246A" w:rsidRDefault="000E246A" w:rsidP="000E246A">
      <w:pPr>
        <w:pStyle w:val="Heading1"/>
        <w:rPr>
          <w:lang w:val="en-US"/>
        </w:rPr>
      </w:pPr>
      <w:bookmarkStart w:id="8" w:name="_Toc139709704"/>
      <w:r w:rsidRPr="069B80B8">
        <w:rPr>
          <w:lang w:val="en-US"/>
        </w:rPr>
        <w:t xml:space="preserve">Selection of </w:t>
      </w:r>
      <w:r w:rsidR="23845520" w:rsidRPr="069B80B8">
        <w:rPr>
          <w:lang w:val="en-US"/>
        </w:rPr>
        <w:t>Mentor Teachers</w:t>
      </w:r>
      <w:bookmarkEnd w:id="8"/>
    </w:p>
    <w:p w14:paraId="01DBDB41" w14:textId="6EB91A53" w:rsidR="000E246A" w:rsidRPr="000E246A" w:rsidRDefault="23845520" w:rsidP="069B80B8">
      <w:pPr>
        <w:pStyle w:val="Caption"/>
        <w:rPr>
          <w:rFonts w:cs="Arial"/>
        </w:rPr>
      </w:pPr>
      <w:r w:rsidRPr="069B80B8">
        <w:rPr>
          <w:rFonts w:cs="Arial"/>
        </w:rPr>
        <w:t>Mentor Teachers</w:t>
      </w:r>
      <w:r w:rsidR="000E246A" w:rsidRPr="069B80B8">
        <w:rPr>
          <w:rFonts w:cs="Arial"/>
        </w:rPr>
        <w:t xml:space="preserve"> for all initial clinical practice settings are approved by Dr. Wendi O’Halloran, Director of Field Experiences &amp; Clinical Practice, </w:t>
      </w:r>
      <w:r w:rsidR="22144B02" w:rsidRPr="069B80B8">
        <w:rPr>
          <w:rFonts w:cs="Arial"/>
        </w:rPr>
        <w:t>in collaboration with the district personnel</w:t>
      </w:r>
      <w:r w:rsidR="000E246A" w:rsidRPr="069B80B8">
        <w:rPr>
          <w:rFonts w:cs="Arial"/>
        </w:rPr>
        <w:t>. Clinical practice supervisors must:</w:t>
      </w:r>
    </w:p>
    <w:p w14:paraId="1E58281B" w14:textId="5D421241" w:rsidR="000E246A" w:rsidRDefault="008A1D55" w:rsidP="000E246A">
      <w:pPr>
        <w:rPr>
          <w:rFonts w:ascii="Arial" w:hAnsi="Arial" w:cs="Arial"/>
          <w:sz w:val="22"/>
          <w:szCs w:val="22"/>
        </w:rPr>
      </w:pPr>
      <w:r>
        <w:rPr>
          <w:rFonts w:ascii="Arial" w:hAnsi="Arial" w:cs="Arial"/>
          <w:sz w:val="22"/>
          <w:szCs w:val="22"/>
        </w:rPr>
        <w:t>-Be a certified teacher.</w:t>
      </w:r>
    </w:p>
    <w:p w14:paraId="3CCFDAD4" w14:textId="51E639B9" w:rsidR="008A1D55" w:rsidRDefault="008A1D55" w:rsidP="000E246A">
      <w:pPr>
        <w:rPr>
          <w:rFonts w:ascii="Arial" w:hAnsi="Arial" w:cs="Arial"/>
          <w:sz w:val="22"/>
          <w:szCs w:val="22"/>
        </w:rPr>
      </w:pPr>
      <w:r w:rsidRPr="069B80B8">
        <w:rPr>
          <w:rFonts w:ascii="Arial" w:hAnsi="Arial" w:cs="Arial"/>
          <w:sz w:val="22"/>
          <w:szCs w:val="22"/>
        </w:rPr>
        <w:t>-Be a state certified Teacher Mentor</w:t>
      </w:r>
      <w:r w:rsidR="457C5948" w:rsidRPr="069B80B8">
        <w:rPr>
          <w:rFonts w:ascii="Arial" w:hAnsi="Arial" w:cs="Arial"/>
          <w:sz w:val="22"/>
          <w:szCs w:val="22"/>
        </w:rPr>
        <w:t>.</w:t>
      </w:r>
    </w:p>
    <w:p w14:paraId="6626E1BF" w14:textId="157115E1" w:rsidR="008A1D55" w:rsidRDefault="008A1D55" w:rsidP="000E246A">
      <w:pPr>
        <w:rPr>
          <w:rFonts w:ascii="Arial" w:hAnsi="Arial" w:cs="Arial"/>
          <w:sz w:val="22"/>
          <w:szCs w:val="22"/>
        </w:rPr>
      </w:pPr>
      <w:r>
        <w:rPr>
          <w:rFonts w:ascii="Arial" w:hAnsi="Arial" w:cs="Arial"/>
          <w:sz w:val="22"/>
          <w:szCs w:val="22"/>
        </w:rPr>
        <w:t>-Meet the criteria required to apply for a Teacher Mentor waiver as per LDOE.</w:t>
      </w:r>
    </w:p>
    <w:p w14:paraId="6048DBAC" w14:textId="3F49D419" w:rsidR="008A1D55" w:rsidRDefault="008A1D55" w:rsidP="000E246A">
      <w:pPr>
        <w:rPr>
          <w:rFonts w:ascii="Arial" w:hAnsi="Arial" w:cs="Arial"/>
          <w:sz w:val="22"/>
          <w:szCs w:val="22"/>
        </w:rPr>
      </w:pPr>
      <w:r w:rsidRPr="069B80B8">
        <w:rPr>
          <w:rFonts w:ascii="Arial" w:hAnsi="Arial" w:cs="Arial"/>
          <w:sz w:val="22"/>
          <w:szCs w:val="22"/>
        </w:rPr>
        <w:t>Some supervisors served as cooperating teachers in their own classrooms, some were district-level</w:t>
      </w:r>
      <w:r w:rsidR="007A04CE" w:rsidRPr="069B80B8">
        <w:rPr>
          <w:rFonts w:ascii="Arial" w:hAnsi="Arial" w:cs="Arial"/>
          <w:sz w:val="22"/>
          <w:szCs w:val="22"/>
        </w:rPr>
        <w:t xml:space="preserve"> supervisors. All supervisors are required to have </w:t>
      </w:r>
      <w:r w:rsidR="1D1DBEBC" w:rsidRPr="069B80B8">
        <w:rPr>
          <w:rFonts w:ascii="Arial" w:hAnsi="Arial" w:cs="Arial"/>
          <w:sz w:val="22"/>
          <w:szCs w:val="22"/>
        </w:rPr>
        <w:t>recommendations</w:t>
      </w:r>
      <w:r w:rsidR="007A04CE" w:rsidRPr="069B80B8">
        <w:rPr>
          <w:rFonts w:ascii="Arial" w:hAnsi="Arial" w:cs="Arial"/>
          <w:sz w:val="22"/>
          <w:szCs w:val="22"/>
        </w:rPr>
        <w:t xml:space="preserve"> from unit faculty or district administration.</w:t>
      </w:r>
    </w:p>
    <w:p w14:paraId="5BDC23DF" w14:textId="77777777" w:rsidR="002D3A93" w:rsidRDefault="002D3A93" w:rsidP="000E246A">
      <w:pPr>
        <w:rPr>
          <w:rFonts w:ascii="Arial" w:hAnsi="Arial" w:cs="Arial"/>
          <w:sz w:val="22"/>
          <w:szCs w:val="22"/>
        </w:rPr>
      </w:pPr>
    </w:p>
    <w:p w14:paraId="6E73D291" w14:textId="2A46D9C7" w:rsidR="007A04CE" w:rsidRDefault="007A04CE" w:rsidP="007A04CE">
      <w:pPr>
        <w:pStyle w:val="Heading1"/>
        <w:rPr>
          <w:lang w:val="en-US"/>
        </w:rPr>
      </w:pPr>
      <w:bookmarkStart w:id="9" w:name="_Toc139709705"/>
      <w:r w:rsidRPr="069B80B8">
        <w:rPr>
          <w:lang w:val="en-US"/>
        </w:rPr>
        <w:t xml:space="preserve">Selection of </w:t>
      </w:r>
      <w:r w:rsidR="680B9E93" w:rsidRPr="069B80B8">
        <w:rPr>
          <w:lang w:val="en-US"/>
        </w:rPr>
        <w:t>University Supervisors</w:t>
      </w:r>
      <w:bookmarkEnd w:id="9"/>
    </w:p>
    <w:p w14:paraId="7DBD9786" w14:textId="75AFD030" w:rsidR="007A04CE" w:rsidRDefault="00E82F02" w:rsidP="007A04CE">
      <w:pPr>
        <w:rPr>
          <w:rFonts w:ascii="Arial" w:hAnsi="Arial" w:cs="Arial"/>
          <w:sz w:val="22"/>
          <w:szCs w:val="22"/>
          <w:lang w:eastAsia="x-none"/>
        </w:rPr>
      </w:pPr>
      <w:r w:rsidRPr="069B80B8">
        <w:rPr>
          <w:rFonts w:ascii="Arial" w:hAnsi="Arial" w:cs="Arial"/>
          <w:sz w:val="22"/>
          <w:szCs w:val="22"/>
        </w:rPr>
        <w:t xml:space="preserve">In accordance with state guidelines for supervising faculty, </w:t>
      </w:r>
      <w:r w:rsidR="51B3C7AB" w:rsidRPr="069B80B8">
        <w:rPr>
          <w:rFonts w:ascii="Arial" w:hAnsi="Arial" w:cs="Arial"/>
          <w:sz w:val="22"/>
          <w:szCs w:val="22"/>
        </w:rPr>
        <w:t>University Supervisors are</w:t>
      </w:r>
      <w:r w:rsidRPr="069B80B8">
        <w:rPr>
          <w:rFonts w:ascii="Arial" w:hAnsi="Arial" w:cs="Arial"/>
          <w:sz w:val="22"/>
          <w:szCs w:val="22"/>
        </w:rPr>
        <w:t xml:space="preserve"> selected for participation in the </w:t>
      </w:r>
      <w:r w:rsidR="475E112C" w:rsidRPr="069B80B8">
        <w:rPr>
          <w:rFonts w:ascii="Arial" w:hAnsi="Arial" w:cs="Arial"/>
          <w:sz w:val="22"/>
          <w:szCs w:val="22"/>
        </w:rPr>
        <w:t>residency</w:t>
      </w:r>
      <w:r w:rsidRPr="069B80B8">
        <w:rPr>
          <w:rFonts w:ascii="Arial" w:hAnsi="Arial" w:cs="Arial"/>
          <w:sz w:val="22"/>
          <w:szCs w:val="22"/>
        </w:rPr>
        <w:t xml:space="preserve"> program at Northwestern State University have:</w:t>
      </w:r>
    </w:p>
    <w:p w14:paraId="3B00554A" w14:textId="529EBE97" w:rsidR="00E82F02" w:rsidRDefault="00E82F02" w:rsidP="007A04CE">
      <w:pPr>
        <w:rPr>
          <w:rFonts w:ascii="Arial" w:hAnsi="Arial" w:cs="Arial"/>
          <w:sz w:val="22"/>
          <w:szCs w:val="22"/>
          <w:lang w:eastAsia="x-none"/>
        </w:rPr>
      </w:pPr>
      <w:r>
        <w:rPr>
          <w:rFonts w:ascii="Arial" w:hAnsi="Arial" w:cs="Arial"/>
          <w:sz w:val="22"/>
          <w:szCs w:val="22"/>
          <w:lang w:eastAsia="x-none"/>
        </w:rPr>
        <w:t>-Building principal or district approval; recognition as a master teacher or educational professional</w:t>
      </w:r>
    </w:p>
    <w:p w14:paraId="0ED6556A" w14:textId="73DB71FC" w:rsidR="00E82F02" w:rsidRDefault="00E82F02" w:rsidP="007A04CE">
      <w:pPr>
        <w:rPr>
          <w:rFonts w:ascii="Arial" w:hAnsi="Arial" w:cs="Arial"/>
          <w:sz w:val="22"/>
          <w:szCs w:val="22"/>
          <w:lang w:eastAsia="x-none"/>
        </w:rPr>
      </w:pPr>
      <w:r>
        <w:rPr>
          <w:rFonts w:ascii="Arial" w:hAnsi="Arial" w:cs="Arial"/>
          <w:sz w:val="22"/>
          <w:szCs w:val="22"/>
          <w:lang w:eastAsia="x-none"/>
        </w:rPr>
        <w:t>-Minimum of three years of successful teaching experience in subject area and grade level</w:t>
      </w:r>
    </w:p>
    <w:p w14:paraId="4B346AE1" w14:textId="4AB71AB1" w:rsidR="00E82F02" w:rsidRDefault="00E82F02" w:rsidP="007A04CE">
      <w:pPr>
        <w:rPr>
          <w:rFonts w:ascii="Arial" w:hAnsi="Arial" w:cs="Arial"/>
          <w:sz w:val="22"/>
          <w:szCs w:val="22"/>
          <w:lang w:eastAsia="x-none"/>
        </w:rPr>
      </w:pPr>
      <w:r>
        <w:rPr>
          <w:rFonts w:ascii="Arial" w:hAnsi="Arial" w:cs="Arial"/>
          <w:sz w:val="22"/>
          <w:szCs w:val="22"/>
          <w:lang w:eastAsia="x-none"/>
        </w:rPr>
        <w:t>-Capacity to have a positive impact on student learning.</w:t>
      </w:r>
    </w:p>
    <w:p w14:paraId="11C2FC27" w14:textId="1F07BC45" w:rsidR="00E82F02" w:rsidRDefault="00E82F02" w:rsidP="007A04CE">
      <w:pPr>
        <w:rPr>
          <w:rFonts w:ascii="Arial" w:hAnsi="Arial" w:cs="Arial"/>
          <w:sz w:val="22"/>
          <w:szCs w:val="22"/>
          <w:lang w:eastAsia="x-none"/>
        </w:rPr>
      </w:pPr>
      <w:r>
        <w:rPr>
          <w:rFonts w:ascii="Arial" w:hAnsi="Arial" w:cs="Arial"/>
          <w:sz w:val="22"/>
          <w:szCs w:val="22"/>
          <w:lang w:eastAsia="x-none"/>
        </w:rPr>
        <w:t>-Capacity to mentor an adult.</w:t>
      </w:r>
    </w:p>
    <w:p w14:paraId="36A6CF7A" w14:textId="6F2225FE" w:rsidR="00E82F02" w:rsidRDefault="00CF5BD3" w:rsidP="007A04CE">
      <w:pPr>
        <w:rPr>
          <w:rFonts w:ascii="Arial" w:hAnsi="Arial" w:cs="Arial"/>
          <w:sz w:val="22"/>
          <w:szCs w:val="22"/>
          <w:lang w:eastAsia="x-none"/>
        </w:rPr>
      </w:pPr>
      <w:r>
        <w:rPr>
          <w:rFonts w:ascii="Arial" w:hAnsi="Arial" w:cs="Arial"/>
          <w:sz w:val="22"/>
          <w:szCs w:val="22"/>
          <w:lang w:eastAsia="x-none"/>
        </w:rPr>
        <w:t>Additionally, Cooperating Teachers must meet state requirements:</w:t>
      </w:r>
    </w:p>
    <w:p w14:paraId="21F2A53E" w14:textId="79217270" w:rsidR="00CF5BD3" w:rsidRDefault="00CF5BD3" w:rsidP="007A04CE">
      <w:pPr>
        <w:rPr>
          <w:rFonts w:ascii="Arial" w:hAnsi="Arial" w:cs="Arial"/>
          <w:b/>
          <w:bCs/>
          <w:sz w:val="22"/>
          <w:szCs w:val="22"/>
          <w:lang w:eastAsia="x-none"/>
        </w:rPr>
      </w:pPr>
      <w:r>
        <w:rPr>
          <w:rFonts w:ascii="Arial" w:hAnsi="Arial" w:cs="Arial"/>
          <w:sz w:val="22"/>
          <w:szCs w:val="22"/>
          <w:lang w:eastAsia="x-none"/>
        </w:rPr>
        <w:t xml:space="preserve">-Valid Type A or Level 3 Louisiana certificate in subject area/grade level </w:t>
      </w:r>
      <w:r w:rsidRPr="00C922D8">
        <w:rPr>
          <w:rFonts w:ascii="Arial" w:hAnsi="Arial" w:cs="Arial"/>
          <w:b/>
          <w:bCs/>
          <w:sz w:val="22"/>
          <w:szCs w:val="22"/>
          <w:lang w:eastAsia="x-none"/>
        </w:rPr>
        <w:t>or</w:t>
      </w:r>
    </w:p>
    <w:p w14:paraId="6E523E44" w14:textId="2CB4DD6D" w:rsidR="00393C0F" w:rsidRDefault="00CF5BD3" w:rsidP="007A04CE">
      <w:pPr>
        <w:rPr>
          <w:rFonts w:ascii="Arial" w:hAnsi="Arial" w:cs="Arial"/>
          <w:b/>
          <w:bCs/>
          <w:sz w:val="22"/>
          <w:szCs w:val="22"/>
          <w:lang w:eastAsia="x-none"/>
        </w:rPr>
      </w:pPr>
      <w:r>
        <w:rPr>
          <w:rFonts w:ascii="Arial" w:hAnsi="Arial" w:cs="Arial"/>
          <w:sz w:val="22"/>
          <w:szCs w:val="22"/>
          <w:lang w:eastAsia="x-none"/>
        </w:rPr>
        <w:t>-Valid Type B or Level 2 Louisiana certificate in su</w:t>
      </w:r>
      <w:r w:rsidR="00393C0F">
        <w:rPr>
          <w:rFonts w:ascii="Arial" w:hAnsi="Arial" w:cs="Arial"/>
          <w:sz w:val="22"/>
          <w:szCs w:val="22"/>
          <w:lang w:eastAsia="x-none"/>
        </w:rPr>
        <w:t xml:space="preserve">bject area/grade level </w:t>
      </w:r>
      <w:r w:rsidR="00393C0F" w:rsidRPr="00C922D8">
        <w:rPr>
          <w:rFonts w:ascii="Arial" w:hAnsi="Arial" w:cs="Arial"/>
          <w:b/>
          <w:bCs/>
          <w:sz w:val="22"/>
          <w:szCs w:val="22"/>
          <w:u w:val="single"/>
          <w:lang w:eastAsia="x-none"/>
        </w:rPr>
        <w:t>and</w:t>
      </w:r>
      <w:r w:rsidR="00393C0F">
        <w:rPr>
          <w:rFonts w:ascii="Arial" w:hAnsi="Arial" w:cs="Arial"/>
          <w:b/>
          <w:bCs/>
          <w:sz w:val="22"/>
          <w:szCs w:val="22"/>
          <w:lang w:eastAsia="x-none"/>
        </w:rPr>
        <w:t xml:space="preserve"> at least one of the following:</w:t>
      </w:r>
    </w:p>
    <w:p w14:paraId="52219274" w14:textId="2ABEAC4C" w:rsidR="002D3A93" w:rsidRDefault="002D3A93" w:rsidP="007A04CE">
      <w:pPr>
        <w:rPr>
          <w:rFonts w:ascii="Arial" w:hAnsi="Arial" w:cs="Arial"/>
          <w:sz w:val="22"/>
          <w:szCs w:val="22"/>
          <w:lang w:eastAsia="x-none"/>
        </w:rPr>
      </w:pPr>
      <w:r>
        <w:rPr>
          <w:rFonts w:ascii="Arial" w:hAnsi="Arial" w:cs="Arial"/>
          <w:sz w:val="22"/>
          <w:szCs w:val="22"/>
          <w:lang w:eastAsia="x-none"/>
        </w:rPr>
        <w:t>-</w:t>
      </w:r>
      <w:r w:rsidR="00D9635F">
        <w:rPr>
          <w:rFonts w:ascii="Arial" w:hAnsi="Arial" w:cs="Arial"/>
          <w:sz w:val="22"/>
          <w:szCs w:val="22"/>
          <w:lang w:eastAsia="x-none"/>
        </w:rPr>
        <w:t>Successful completion of three-hour course in the supervision of student teaching</w:t>
      </w:r>
    </w:p>
    <w:p w14:paraId="33A2CE59" w14:textId="1EA5CDEB" w:rsidR="00D9635F" w:rsidRDefault="00D9635F" w:rsidP="007A04CE">
      <w:pPr>
        <w:rPr>
          <w:rFonts w:ascii="Arial" w:hAnsi="Arial" w:cs="Arial"/>
          <w:sz w:val="22"/>
          <w:szCs w:val="22"/>
          <w:lang w:eastAsia="x-none"/>
        </w:rPr>
      </w:pPr>
      <w:r>
        <w:rPr>
          <w:rFonts w:ascii="Arial" w:hAnsi="Arial" w:cs="Arial"/>
          <w:sz w:val="22"/>
          <w:szCs w:val="22"/>
          <w:lang w:eastAsia="x-none"/>
        </w:rPr>
        <w:t>-S</w:t>
      </w:r>
      <w:r w:rsidR="00977220">
        <w:rPr>
          <w:rFonts w:ascii="Arial" w:hAnsi="Arial" w:cs="Arial"/>
          <w:sz w:val="22"/>
          <w:szCs w:val="22"/>
          <w:lang w:eastAsia="x-none"/>
        </w:rPr>
        <w:t>uccessful completion of assessor training through the Louisiana Teacher Assistance and Assessment Program or other approved mentor training</w:t>
      </w:r>
    </w:p>
    <w:p w14:paraId="07450610" w14:textId="3EA3E1BA" w:rsidR="00977220" w:rsidRDefault="00977220" w:rsidP="007A04CE">
      <w:pPr>
        <w:rPr>
          <w:rFonts w:ascii="Arial" w:hAnsi="Arial" w:cs="Arial"/>
          <w:sz w:val="22"/>
          <w:szCs w:val="22"/>
          <w:lang w:eastAsia="x-none"/>
        </w:rPr>
      </w:pPr>
      <w:r>
        <w:rPr>
          <w:rFonts w:ascii="Arial" w:hAnsi="Arial" w:cs="Arial"/>
          <w:sz w:val="22"/>
          <w:szCs w:val="22"/>
          <w:lang w:eastAsia="x-none"/>
        </w:rPr>
        <w:t>-National Board Certification in the field of supervisory assignment</w:t>
      </w:r>
    </w:p>
    <w:p w14:paraId="0CEA658E" w14:textId="7283DAFE" w:rsidR="00977220" w:rsidRDefault="00704119" w:rsidP="007A04CE">
      <w:pPr>
        <w:rPr>
          <w:rFonts w:ascii="Arial" w:hAnsi="Arial" w:cs="Arial"/>
          <w:sz w:val="22"/>
          <w:szCs w:val="22"/>
          <w:lang w:eastAsia="x-none"/>
        </w:rPr>
      </w:pPr>
      <w:r w:rsidRPr="069B80B8">
        <w:rPr>
          <w:rFonts w:ascii="Arial" w:hAnsi="Arial" w:cs="Arial"/>
          <w:sz w:val="22"/>
          <w:szCs w:val="22"/>
        </w:rPr>
        <w:t xml:space="preserve">The Director of Field Experience and Clinical Practice </w:t>
      </w:r>
      <w:proofErr w:type="gramStart"/>
      <w:r w:rsidRPr="069B80B8">
        <w:rPr>
          <w:rFonts w:ascii="Arial" w:hAnsi="Arial" w:cs="Arial"/>
          <w:sz w:val="22"/>
          <w:szCs w:val="22"/>
        </w:rPr>
        <w:t>has</w:t>
      </w:r>
      <w:proofErr w:type="gramEnd"/>
      <w:r w:rsidRPr="069B80B8">
        <w:rPr>
          <w:rFonts w:ascii="Arial" w:hAnsi="Arial" w:cs="Arial"/>
          <w:sz w:val="22"/>
          <w:szCs w:val="22"/>
        </w:rPr>
        <w:t xml:space="preserve"> the primary responsibility for the placement of residents. Placement decisions for </w:t>
      </w:r>
      <w:r w:rsidR="00CE3D0D" w:rsidRPr="069B80B8">
        <w:rPr>
          <w:rFonts w:ascii="Arial" w:hAnsi="Arial" w:cs="Arial"/>
          <w:sz w:val="22"/>
          <w:szCs w:val="22"/>
        </w:rPr>
        <w:t xml:space="preserve">residents are based on numerous factors including data on field experiences of the teacher candidate prior to entering the residency program, </w:t>
      </w:r>
      <w:r w:rsidR="00793879" w:rsidRPr="069B80B8">
        <w:rPr>
          <w:rFonts w:ascii="Arial" w:hAnsi="Arial" w:cs="Arial"/>
          <w:sz w:val="22"/>
          <w:szCs w:val="22"/>
        </w:rPr>
        <w:t>recommendations and feedback</w:t>
      </w:r>
      <w:r w:rsidR="00780051" w:rsidRPr="069B80B8">
        <w:rPr>
          <w:rFonts w:ascii="Arial" w:hAnsi="Arial" w:cs="Arial"/>
          <w:sz w:val="22"/>
          <w:szCs w:val="22"/>
        </w:rPr>
        <w:t xml:space="preserve"> from Methods faculty and cooperating teachers concerning </w:t>
      </w:r>
      <w:r w:rsidR="009E6A2B" w:rsidRPr="069B80B8">
        <w:rPr>
          <w:rFonts w:ascii="Arial" w:hAnsi="Arial" w:cs="Arial"/>
          <w:sz w:val="22"/>
          <w:szCs w:val="22"/>
        </w:rPr>
        <w:t xml:space="preserve">the teacher candidate, teacher candidate interview with Director of Field Experience and Clinical Practice, </w:t>
      </w:r>
      <w:r w:rsidR="0093125A" w:rsidRPr="069B80B8">
        <w:rPr>
          <w:rFonts w:ascii="Arial" w:hAnsi="Arial" w:cs="Arial"/>
          <w:sz w:val="22"/>
          <w:szCs w:val="22"/>
        </w:rPr>
        <w:t xml:space="preserve">and recommendation and input from district personnel and/or principal on possible cooperating teachers for each </w:t>
      </w:r>
      <w:r w:rsidR="0088123F" w:rsidRPr="069B80B8">
        <w:rPr>
          <w:rFonts w:ascii="Arial" w:hAnsi="Arial" w:cs="Arial"/>
          <w:sz w:val="22"/>
          <w:szCs w:val="22"/>
        </w:rPr>
        <w:t>R</w:t>
      </w:r>
      <w:r w:rsidR="0093125A" w:rsidRPr="069B80B8">
        <w:rPr>
          <w:rFonts w:ascii="Arial" w:hAnsi="Arial" w:cs="Arial"/>
          <w:sz w:val="22"/>
          <w:szCs w:val="22"/>
        </w:rPr>
        <w:t>esidency candidate.</w:t>
      </w:r>
    </w:p>
    <w:p w14:paraId="051C25D3" w14:textId="017BD51A" w:rsidR="0088123F" w:rsidRDefault="0088123F" w:rsidP="007A04CE">
      <w:pPr>
        <w:rPr>
          <w:rFonts w:ascii="Arial" w:hAnsi="Arial" w:cs="Arial"/>
          <w:sz w:val="22"/>
          <w:szCs w:val="22"/>
          <w:lang w:eastAsia="x-none"/>
        </w:rPr>
      </w:pPr>
      <w:r>
        <w:rPr>
          <w:rFonts w:ascii="Arial" w:hAnsi="Arial" w:cs="Arial"/>
          <w:sz w:val="22"/>
          <w:szCs w:val="22"/>
          <w:lang w:eastAsia="x-none"/>
        </w:rPr>
        <w:t xml:space="preserve">At the end of every semester, Residency candidates provide feedback on the effectiveness of their supervisors. The Director of Field Experience and Clinical Practice </w:t>
      </w:r>
      <w:proofErr w:type="gramStart"/>
      <w:r>
        <w:rPr>
          <w:rFonts w:ascii="Arial" w:hAnsi="Arial" w:cs="Arial"/>
          <w:sz w:val="22"/>
          <w:szCs w:val="22"/>
          <w:lang w:eastAsia="x-none"/>
        </w:rPr>
        <w:t>uses</w:t>
      </w:r>
      <w:proofErr w:type="gramEnd"/>
      <w:r>
        <w:rPr>
          <w:rFonts w:ascii="Arial" w:hAnsi="Arial" w:cs="Arial"/>
          <w:sz w:val="22"/>
          <w:szCs w:val="22"/>
          <w:lang w:eastAsia="x-none"/>
        </w:rPr>
        <w:t xml:space="preserve"> this information to determine </w:t>
      </w:r>
      <w:r w:rsidR="0009090C">
        <w:rPr>
          <w:rFonts w:ascii="Arial" w:hAnsi="Arial" w:cs="Arial"/>
          <w:sz w:val="22"/>
          <w:szCs w:val="22"/>
          <w:lang w:eastAsia="x-none"/>
        </w:rPr>
        <w:t>whether</w:t>
      </w:r>
      <w:r>
        <w:rPr>
          <w:rFonts w:ascii="Arial" w:hAnsi="Arial" w:cs="Arial"/>
          <w:sz w:val="22"/>
          <w:szCs w:val="22"/>
          <w:lang w:eastAsia="x-none"/>
        </w:rPr>
        <w:t xml:space="preserve"> to continue the use of any supervisor.</w:t>
      </w:r>
    </w:p>
    <w:p w14:paraId="65B341E4" w14:textId="77777777" w:rsidR="0009090C" w:rsidRDefault="0009090C" w:rsidP="007A04CE">
      <w:pPr>
        <w:rPr>
          <w:rFonts w:ascii="Arial" w:hAnsi="Arial" w:cs="Arial"/>
          <w:sz w:val="22"/>
          <w:szCs w:val="22"/>
          <w:lang w:eastAsia="x-none"/>
        </w:rPr>
      </w:pPr>
    </w:p>
    <w:p w14:paraId="2A0A1D29" w14:textId="7FB176C4" w:rsidR="0009090C" w:rsidRDefault="0009090C" w:rsidP="0009090C">
      <w:pPr>
        <w:pStyle w:val="Heading1"/>
        <w:rPr>
          <w:lang w:val="en-US"/>
        </w:rPr>
      </w:pPr>
      <w:bookmarkStart w:id="10" w:name="_Toc139709706"/>
      <w:r>
        <w:rPr>
          <w:lang w:val="en-US"/>
        </w:rPr>
        <w:t xml:space="preserve">Employment </w:t>
      </w:r>
      <w:proofErr w:type="gramStart"/>
      <w:r>
        <w:rPr>
          <w:lang w:val="en-US"/>
        </w:rPr>
        <w:t>by</w:t>
      </w:r>
      <w:proofErr w:type="gramEnd"/>
      <w:r>
        <w:rPr>
          <w:lang w:val="en-US"/>
        </w:rPr>
        <w:t xml:space="preserve"> Northwestern State University</w:t>
      </w:r>
      <w:bookmarkEnd w:id="10"/>
    </w:p>
    <w:p w14:paraId="58A0B3E7" w14:textId="2BB6E431" w:rsidR="002925AE" w:rsidRDefault="0009090C" w:rsidP="00574819">
      <w:pPr>
        <w:pStyle w:val="Caption"/>
      </w:pPr>
      <w:r>
        <w:t>Cooperating teachers and principals are employed on a semester basis. Upon initial employment, Cooperating teachers and principals must complete all data forms and furnish information</w:t>
      </w:r>
      <w:r w:rsidR="007B5CA2">
        <w:t xml:space="preserve"> requested by the Personnel Department and the Office of Field Experience and Clinical Practice at Northwestern State University. Stipends paid to cooperating teachers and principals are in accordance with established state guidelines. Payment of stipends to cooperating teachers and principals in schools in the area will be made at the end of the semester and included in a regular paycheck issued by the respective employing parish school board. The process is detailed as follows:</w:t>
      </w:r>
    </w:p>
    <w:p w14:paraId="615E67E9" w14:textId="181BCD7E" w:rsidR="00574819" w:rsidRDefault="00574819" w:rsidP="00574819">
      <w:pPr>
        <w:rPr>
          <w:rFonts w:ascii="Arial" w:hAnsi="Arial" w:cs="Arial"/>
          <w:sz w:val="22"/>
          <w:szCs w:val="22"/>
        </w:rPr>
      </w:pPr>
      <w:r>
        <w:rPr>
          <w:rFonts w:ascii="Arial" w:hAnsi="Arial" w:cs="Arial"/>
          <w:sz w:val="22"/>
          <w:szCs w:val="22"/>
        </w:rPr>
        <w:t xml:space="preserve">Each semester, </w:t>
      </w:r>
      <w:r w:rsidR="00034C89">
        <w:rPr>
          <w:rFonts w:ascii="Arial" w:hAnsi="Arial" w:cs="Arial"/>
          <w:sz w:val="22"/>
          <w:szCs w:val="22"/>
        </w:rPr>
        <w:t xml:space="preserve">the Director of Field Experience and Clinical Practice will furnish to the respective parish </w:t>
      </w:r>
      <w:proofErr w:type="gramStart"/>
      <w:r w:rsidR="00034C89">
        <w:rPr>
          <w:rFonts w:ascii="Arial" w:hAnsi="Arial" w:cs="Arial"/>
          <w:sz w:val="22"/>
          <w:szCs w:val="22"/>
        </w:rPr>
        <w:t>school</w:t>
      </w:r>
      <w:proofErr w:type="gramEnd"/>
      <w:r w:rsidR="00034C89">
        <w:rPr>
          <w:rFonts w:ascii="Arial" w:hAnsi="Arial" w:cs="Arial"/>
          <w:sz w:val="22"/>
          <w:szCs w:val="22"/>
        </w:rPr>
        <w:t xml:space="preserve"> a list of employed cooperating teachers and principals and the amount of the stipend to be paid to each participant according to the </w:t>
      </w:r>
      <w:r w:rsidR="00A40113">
        <w:rPr>
          <w:rFonts w:ascii="Arial" w:hAnsi="Arial" w:cs="Arial"/>
          <w:sz w:val="22"/>
          <w:szCs w:val="22"/>
        </w:rPr>
        <w:t xml:space="preserve">established guidelines. The school board office will review the list and note appropriate </w:t>
      </w:r>
      <w:proofErr w:type="gramStart"/>
      <w:r w:rsidR="00A40113">
        <w:rPr>
          <w:rFonts w:ascii="Arial" w:hAnsi="Arial" w:cs="Arial"/>
          <w:sz w:val="22"/>
          <w:szCs w:val="22"/>
        </w:rPr>
        <w:t>deductions—</w:t>
      </w:r>
      <w:proofErr w:type="gramEnd"/>
      <w:r w:rsidR="00A40113">
        <w:rPr>
          <w:rFonts w:ascii="Arial" w:hAnsi="Arial" w:cs="Arial"/>
          <w:sz w:val="22"/>
          <w:szCs w:val="22"/>
        </w:rPr>
        <w:t xml:space="preserve">retirement, Medicare, etc. DROP participants will also be noted. </w:t>
      </w:r>
      <w:r w:rsidR="00980B7F">
        <w:rPr>
          <w:rFonts w:ascii="Arial" w:hAnsi="Arial" w:cs="Arial"/>
          <w:sz w:val="22"/>
          <w:szCs w:val="22"/>
        </w:rPr>
        <w:t xml:space="preserve">When the approved list has been returned to the Office of Field Experience and Clinical Practice, a single check will be prepared by </w:t>
      </w:r>
      <w:r w:rsidR="00980B7F">
        <w:rPr>
          <w:rFonts w:ascii="Arial" w:hAnsi="Arial" w:cs="Arial"/>
          <w:sz w:val="22"/>
          <w:szCs w:val="22"/>
        </w:rPr>
        <w:lastRenderedPageBreak/>
        <w:t xml:space="preserve">the Business Office and submitted to the appropriate parish school board office. </w:t>
      </w:r>
      <w:r w:rsidR="001D39EC">
        <w:rPr>
          <w:rFonts w:ascii="Arial" w:hAnsi="Arial" w:cs="Arial"/>
          <w:sz w:val="22"/>
          <w:szCs w:val="22"/>
        </w:rPr>
        <w:t xml:space="preserve">The parish will then be responsible for making payment to each cooperating teacher and principal. </w:t>
      </w:r>
      <w:r w:rsidR="00584EC6">
        <w:rPr>
          <w:rFonts w:ascii="Arial" w:hAnsi="Arial" w:cs="Arial"/>
          <w:sz w:val="22"/>
          <w:szCs w:val="22"/>
        </w:rPr>
        <w:t>Payment will be made with the next regular paycheck with the amount and source of extra pay indicated on the check stub.</w:t>
      </w:r>
    </w:p>
    <w:p w14:paraId="0F3343E5" w14:textId="77777777" w:rsidR="00584EC6" w:rsidRDefault="00584EC6" w:rsidP="00574819">
      <w:pPr>
        <w:rPr>
          <w:rFonts w:ascii="Arial" w:hAnsi="Arial" w:cs="Arial"/>
          <w:sz w:val="22"/>
          <w:szCs w:val="22"/>
        </w:rPr>
      </w:pPr>
    </w:p>
    <w:p w14:paraId="3AC11A5C" w14:textId="7E555877" w:rsidR="000A5376" w:rsidRPr="000A5376" w:rsidRDefault="000A5376" w:rsidP="000A5376">
      <w:pPr>
        <w:rPr>
          <w:rFonts w:ascii="Arial" w:hAnsi="Arial"/>
          <w:b/>
          <w:sz w:val="24"/>
        </w:rPr>
      </w:pPr>
      <w:r>
        <w:br w:type="page"/>
      </w:r>
    </w:p>
    <w:p w14:paraId="184F76AD" w14:textId="66D72812" w:rsidR="00584EC6" w:rsidRDefault="00584EC6" w:rsidP="00584EC6">
      <w:pPr>
        <w:pStyle w:val="Heading2"/>
      </w:pPr>
      <w:bookmarkStart w:id="11" w:name="_Toc139709707"/>
      <w:r>
        <w:lastRenderedPageBreak/>
        <w:t>Roles and Responsibilities</w:t>
      </w:r>
      <w:bookmarkEnd w:id="11"/>
    </w:p>
    <w:p w14:paraId="48B37005" w14:textId="78BD8546" w:rsidR="00584EC6" w:rsidRDefault="001D4F03" w:rsidP="00584EC6">
      <w:pPr>
        <w:pStyle w:val="Caption"/>
        <w:rPr>
          <w:u w:val="single"/>
        </w:rPr>
      </w:pPr>
      <w:r>
        <w:rPr>
          <w:u w:val="single"/>
        </w:rPr>
        <w:t>Cooperating School</w:t>
      </w:r>
    </w:p>
    <w:p w14:paraId="1FDA4939" w14:textId="43BB4168" w:rsidR="001D4F03" w:rsidRDefault="001D4F03" w:rsidP="001D4F03">
      <w:pPr>
        <w:rPr>
          <w:rFonts w:ascii="Arial" w:hAnsi="Arial" w:cs="Arial"/>
          <w:sz w:val="22"/>
          <w:szCs w:val="22"/>
        </w:rPr>
      </w:pPr>
      <w:r>
        <w:rPr>
          <w:rFonts w:ascii="Arial" w:hAnsi="Arial" w:cs="Arial"/>
          <w:sz w:val="22"/>
          <w:szCs w:val="22"/>
        </w:rPr>
        <w:t>The cooperating school retains the legal responsibility for the safety and welfare of its pupils. Additionally, the cooperating school assures that cooperating teachers and student teachers understand and follow established local school district and school policies and procedures. The placement of a student teacher/resident does not relieve the classroom mentor teacher or the host school and district of the ultimate responsibility for the operation of the classroom.</w:t>
      </w:r>
      <w:r w:rsidR="00FD6336">
        <w:rPr>
          <w:rFonts w:ascii="Arial" w:hAnsi="Arial" w:cs="Arial"/>
          <w:sz w:val="22"/>
          <w:szCs w:val="22"/>
        </w:rPr>
        <w:t xml:space="preserve"> The following areas are normally addressed by district and school-level policies: punctuality, handling of absences, personal and professional conduct, dress and grooming, attending to assigned responsibilities such as hall duty with the cooperating teacher, professional knowledge and competence, and discipline and classroom control. Residents must be under the constant and daily supervision of a qualified cooperating teacher employed by Northwestern State University.</w:t>
      </w:r>
      <w:r w:rsidR="00F65D75">
        <w:rPr>
          <w:rFonts w:ascii="Arial" w:hAnsi="Arial" w:cs="Arial"/>
          <w:sz w:val="22"/>
          <w:szCs w:val="22"/>
        </w:rPr>
        <w:t xml:space="preserve"> In the absence of </w:t>
      </w:r>
      <w:proofErr w:type="gramStart"/>
      <w:r w:rsidR="00F65D75">
        <w:rPr>
          <w:rFonts w:ascii="Arial" w:hAnsi="Arial" w:cs="Arial"/>
          <w:sz w:val="22"/>
          <w:szCs w:val="22"/>
        </w:rPr>
        <w:t>the</w:t>
      </w:r>
      <w:proofErr w:type="gramEnd"/>
      <w:r w:rsidR="00F65D75">
        <w:rPr>
          <w:rFonts w:ascii="Arial" w:hAnsi="Arial" w:cs="Arial"/>
          <w:sz w:val="22"/>
          <w:szCs w:val="22"/>
        </w:rPr>
        <w:t xml:space="preserve"> cooperating teacher, a substitute teacher may need to assume the ultimate responsibility for the operation of the classroom.</w:t>
      </w:r>
    </w:p>
    <w:p w14:paraId="7AD9ACDE" w14:textId="77777777" w:rsidR="001D4F03" w:rsidRPr="001D4F03" w:rsidRDefault="001D4F03" w:rsidP="001D4F03">
      <w:pPr>
        <w:rPr>
          <w:rFonts w:ascii="Arial" w:hAnsi="Arial" w:cs="Arial"/>
          <w:sz w:val="22"/>
          <w:szCs w:val="22"/>
        </w:rPr>
      </w:pPr>
    </w:p>
    <w:p w14:paraId="5F76CE69" w14:textId="7AB4BD11" w:rsidR="001D4F03" w:rsidRDefault="001D4F03" w:rsidP="001D4F03">
      <w:pPr>
        <w:rPr>
          <w:rFonts w:ascii="Arial" w:hAnsi="Arial" w:cs="Arial"/>
          <w:sz w:val="22"/>
          <w:szCs w:val="22"/>
          <w:u w:val="single"/>
        </w:rPr>
      </w:pPr>
      <w:r>
        <w:rPr>
          <w:rFonts w:ascii="Arial" w:hAnsi="Arial" w:cs="Arial"/>
          <w:sz w:val="22"/>
          <w:szCs w:val="22"/>
          <w:u w:val="single"/>
        </w:rPr>
        <w:t>Cooperating Teacher</w:t>
      </w:r>
    </w:p>
    <w:p w14:paraId="073D1B80" w14:textId="5E17E55E" w:rsidR="001D4F03" w:rsidRDefault="00C818E0" w:rsidP="001D4F03">
      <w:pPr>
        <w:rPr>
          <w:rFonts w:ascii="Arial" w:hAnsi="Arial" w:cs="Arial"/>
          <w:sz w:val="22"/>
          <w:szCs w:val="22"/>
        </w:rPr>
      </w:pPr>
      <w:r>
        <w:rPr>
          <w:rFonts w:ascii="Arial" w:hAnsi="Arial" w:cs="Arial"/>
          <w:sz w:val="22"/>
          <w:szCs w:val="22"/>
        </w:rPr>
        <w:t>Cooperating Teachers employed by Northwestern State University are expected to:</w:t>
      </w:r>
    </w:p>
    <w:p w14:paraId="537479A4" w14:textId="5562FDD0" w:rsidR="00C818E0" w:rsidRDefault="00C818E0" w:rsidP="001D4F03">
      <w:pPr>
        <w:rPr>
          <w:rFonts w:ascii="Arial" w:hAnsi="Arial" w:cs="Arial"/>
          <w:sz w:val="22"/>
          <w:szCs w:val="22"/>
        </w:rPr>
      </w:pPr>
      <w:r>
        <w:rPr>
          <w:rFonts w:ascii="Arial" w:hAnsi="Arial" w:cs="Arial"/>
          <w:sz w:val="22"/>
          <w:szCs w:val="22"/>
        </w:rPr>
        <w:t>-Indicate willingness to participate in and uphold the policies of the student teaching program and exhibit a positive attitude toward working with Student Teachers, University Supervisors, and Northwestern State University.</w:t>
      </w:r>
    </w:p>
    <w:p w14:paraId="66AA07F5" w14:textId="5B20D440" w:rsidR="00C818E0" w:rsidRDefault="00C818E0" w:rsidP="001D4F03">
      <w:pPr>
        <w:rPr>
          <w:rFonts w:ascii="Arial" w:hAnsi="Arial" w:cs="Arial"/>
          <w:sz w:val="22"/>
          <w:szCs w:val="22"/>
        </w:rPr>
      </w:pPr>
      <w:r>
        <w:rPr>
          <w:rFonts w:ascii="Arial" w:hAnsi="Arial" w:cs="Arial"/>
          <w:sz w:val="22"/>
          <w:szCs w:val="22"/>
        </w:rPr>
        <w:t>-Demonstrate characteristics of Models for Learning—a master teacher and professional educator.</w:t>
      </w:r>
    </w:p>
    <w:p w14:paraId="3C984168" w14:textId="7CEEE1C9" w:rsidR="00C818E0" w:rsidRDefault="00C818E0" w:rsidP="001D4F03">
      <w:pPr>
        <w:rPr>
          <w:rFonts w:ascii="Arial" w:hAnsi="Arial" w:cs="Arial"/>
          <w:sz w:val="22"/>
          <w:szCs w:val="22"/>
        </w:rPr>
      </w:pPr>
      <w:r>
        <w:rPr>
          <w:rFonts w:ascii="Arial" w:hAnsi="Arial" w:cs="Arial"/>
          <w:sz w:val="22"/>
          <w:szCs w:val="22"/>
        </w:rPr>
        <w:t>-</w:t>
      </w:r>
      <w:r w:rsidR="00B041F2">
        <w:rPr>
          <w:rFonts w:ascii="Arial" w:hAnsi="Arial" w:cs="Arial"/>
          <w:sz w:val="22"/>
          <w:szCs w:val="22"/>
        </w:rPr>
        <w:t>Model effective teaching behaviors while allowing the Resident to develop his/her own teaching style.</w:t>
      </w:r>
    </w:p>
    <w:p w14:paraId="3383C2C4" w14:textId="3013BCDD" w:rsidR="00B041F2" w:rsidRDefault="00B041F2" w:rsidP="001D4F03">
      <w:pPr>
        <w:rPr>
          <w:rFonts w:ascii="Arial" w:hAnsi="Arial" w:cs="Arial"/>
          <w:sz w:val="22"/>
          <w:szCs w:val="22"/>
        </w:rPr>
      </w:pPr>
      <w:r>
        <w:rPr>
          <w:rFonts w:ascii="Arial" w:hAnsi="Arial" w:cs="Arial"/>
          <w:sz w:val="22"/>
          <w:szCs w:val="22"/>
        </w:rPr>
        <w:t xml:space="preserve">-Induct the Resident into classroom procedures as completely as possible </w:t>
      </w:r>
      <w:r w:rsidR="00423797">
        <w:rPr>
          <w:rFonts w:ascii="Arial" w:hAnsi="Arial" w:cs="Arial"/>
          <w:sz w:val="22"/>
          <w:szCs w:val="22"/>
        </w:rPr>
        <w:t xml:space="preserve">after the beginning of the assignment. </w:t>
      </w:r>
    </w:p>
    <w:p w14:paraId="3E64AE55" w14:textId="7FDA6AAB" w:rsidR="00F459D9" w:rsidRDefault="00F459D9" w:rsidP="001D4F03">
      <w:pPr>
        <w:rPr>
          <w:rFonts w:ascii="Arial" w:hAnsi="Arial" w:cs="Arial"/>
          <w:sz w:val="22"/>
          <w:szCs w:val="22"/>
        </w:rPr>
      </w:pPr>
      <w:r>
        <w:rPr>
          <w:rFonts w:ascii="Arial" w:hAnsi="Arial" w:cs="Arial"/>
          <w:sz w:val="22"/>
          <w:szCs w:val="22"/>
        </w:rPr>
        <w:t xml:space="preserve">-Confer with the Resident </w:t>
      </w:r>
      <w:proofErr w:type="gramStart"/>
      <w:r>
        <w:rPr>
          <w:rFonts w:ascii="Arial" w:hAnsi="Arial" w:cs="Arial"/>
          <w:sz w:val="22"/>
          <w:szCs w:val="22"/>
        </w:rPr>
        <w:t>on a daily basis</w:t>
      </w:r>
      <w:proofErr w:type="gramEnd"/>
      <w:r>
        <w:rPr>
          <w:rFonts w:ascii="Arial" w:hAnsi="Arial" w:cs="Arial"/>
          <w:sz w:val="22"/>
          <w:szCs w:val="22"/>
        </w:rPr>
        <w:t xml:space="preserve"> concerning lesson plans and procedures. Approve all </w:t>
      </w:r>
      <w:r w:rsidR="00C44ED2">
        <w:rPr>
          <w:rFonts w:ascii="Arial" w:hAnsi="Arial" w:cs="Arial"/>
          <w:sz w:val="22"/>
          <w:szCs w:val="22"/>
        </w:rPr>
        <w:t xml:space="preserve">lesson plans developed by the Resident before the lessons </w:t>
      </w:r>
      <w:r w:rsidR="006A6DC5">
        <w:rPr>
          <w:rFonts w:ascii="Arial" w:hAnsi="Arial" w:cs="Arial"/>
          <w:sz w:val="22"/>
          <w:szCs w:val="22"/>
        </w:rPr>
        <w:t>are taught. Acquaint the Resident with available instructional technology and instruct the Resident in its use.</w:t>
      </w:r>
    </w:p>
    <w:p w14:paraId="6A95736F" w14:textId="6BA94C1B" w:rsidR="006A6DC5" w:rsidRDefault="180FC58E" w:rsidP="001D4F03">
      <w:pPr>
        <w:rPr>
          <w:rFonts w:ascii="Arial" w:hAnsi="Arial" w:cs="Arial"/>
          <w:sz w:val="22"/>
          <w:szCs w:val="22"/>
        </w:rPr>
      </w:pPr>
      <w:r w:rsidRPr="180FC58E">
        <w:rPr>
          <w:rFonts w:ascii="Arial" w:hAnsi="Arial" w:cs="Arial"/>
          <w:sz w:val="22"/>
          <w:szCs w:val="22"/>
        </w:rPr>
        <w:t>-Maintain and document close contact with each assigned Resident on a bi-monthly basis, by e-mail, telephone, or personal visit. 000000000</w:t>
      </w:r>
    </w:p>
    <w:p w14:paraId="53E4485C" w14:textId="23539A85" w:rsidR="006F36F9" w:rsidRDefault="006F36F9" w:rsidP="001D4F03">
      <w:pPr>
        <w:rPr>
          <w:rFonts w:ascii="Arial" w:hAnsi="Arial" w:cs="Arial"/>
          <w:sz w:val="22"/>
          <w:szCs w:val="22"/>
        </w:rPr>
      </w:pPr>
      <w:r>
        <w:rPr>
          <w:rFonts w:ascii="Arial" w:hAnsi="Arial" w:cs="Arial"/>
          <w:sz w:val="22"/>
          <w:szCs w:val="22"/>
        </w:rPr>
        <w:t>-Confer regularly with the Resident, the Cooperating Teacher, the university liaison, and the Cooperating Principal concerning the Resident’s performance and progress. Contact the Director of Field Experience and Clinical Practice immediately if major weaknesses are detected in a Resident’s performance. Collaborate with the Director of Clinical Practice to develop and monitor any needed remediation plans for strengthening performance of a marginal Resident.</w:t>
      </w:r>
    </w:p>
    <w:p w14:paraId="7E8F6091" w14:textId="05A753D7" w:rsidR="00FF355E" w:rsidRDefault="00FF355E" w:rsidP="001D4F03">
      <w:pPr>
        <w:rPr>
          <w:rFonts w:ascii="Arial" w:hAnsi="Arial" w:cs="Arial"/>
          <w:sz w:val="22"/>
          <w:szCs w:val="22"/>
        </w:rPr>
      </w:pPr>
      <w:r>
        <w:rPr>
          <w:rFonts w:ascii="Arial" w:hAnsi="Arial" w:cs="Arial"/>
          <w:sz w:val="22"/>
          <w:szCs w:val="22"/>
        </w:rPr>
        <w:t>-Participate in meetings and professional development sessions for University Supervisors provided by the University.</w:t>
      </w:r>
    </w:p>
    <w:p w14:paraId="085D0E11" w14:textId="77777777" w:rsidR="00FF355E" w:rsidRDefault="00FF355E" w:rsidP="001D4F03">
      <w:pPr>
        <w:rPr>
          <w:rFonts w:ascii="Arial" w:hAnsi="Arial" w:cs="Arial"/>
          <w:sz w:val="22"/>
          <w:szCs w:val="22"/>
        </w:rPr>
      </w:pPr>
    </w:p>
    <w:p w14:paraId="6E777781" w14:textId="29D4DC24" w:rsidR="00DF3B6C" w:rsidRDefault="00DF3B6C" w:rsidP="001D4F03">
      <w:pPr>
        <w:rPr>
          <w:rFonts w:ascii="Arial" w:hAnsi="Arial" w:cs="Arial"/>
          <w:sz w:val="22"/>
          <w:szCs w:val="22"/>
          <w:u w:val="single"/>
        </w:rPr>
      </w:pPr>
      <w:r>
        <w:rPr>
          <w:rFonts w:ascii="Arial" w:hAnsi="Arial" w:cs="Arial"/>
          <w:sz w:val="22"/>
          <w:szCs w:val="22"/>
          <w:u w:val="single"/>
        </w:rPr>
        <w:t>Director of Field Experience and C</w:t>
      </w:r>
      <w:r w:rsidR="00142378">
        <w:rPr>
          <w:rFonts w:ascii="Arial" w:hAnsi="Arial" w:cs="Arial"/>
          <w:sz w:val="22"/>
          <w:szCs w:val="22"/>
          <w:u w:val="single"/>
        </w:rPr>
        <w:t>linical Practice</w:t>
      </w:r>
    </w:p>
    <w:p w14:paraId="46AE60C5" w14:textId="58BE9B84" w:rsidR="00142378" w:rsidRDefault="009B52A7" w:rsidP="001D4F03">
      <w:pPr>
        <w:rPr>
          <w:rFonts w:ascii="Arial" w:hAnsi="Arial" w:cs="Arial"/>
          <w:sz w:val="22"/>
          <w:szCs w:val="22"/>
        </w:rPr>
      </w:pPr>
      <w:r>
        <w:rPr>
          <w:rFonts w:ascii="Arial" w:hAnsi="Arial" w:cs="Arial"/>
          <w:sz w:val="22"/>
          <w:szCs w:val="22"/>
        </w:rPr>
        <w:t>Responsibilities of the Director of Field Experience and Clinical Practice are to:</w:t>
      </w:r>
    </w:p>
    <w:p w14:paraId="5CBFA25A" w14:textId="536AF3E9" w:rsidR="009B52A7" w:rsidRDefault="009B52A7" w:rsidP="001D4F03">
      <w:pPr>
        <w:rPr>
          <w:rFonts w:ascii="Arial" w:hAnsi="Arial" w:cs="Arial"/>
          <w:sz w:val="22"/>
          <w:szCs w:val="22"/>
        </w:rPr>
      </w:pPr>
      <w:r>
        <w:rPr>
          <w:rFonts w:ascii="Arial" w:hAnsi="Arial" w:cs="Arial"/>
          <w:sz w:val="22"/>
          <w:szCs w:val="22"/>
        </w:rPr>
        <w:t>-Organize and coordinate clinical and field-based experiences, in collaboration with faculty from all teacher preparation programs, Cooperating Teachers, Cooperating Principals, and university placement committee.</w:t>
      </w:r>
    </w:p>
    <w:p w14:paraId="536D2BAB" w14:textId="3D68FEE2" w:rsidR="009B52A7" w:rsidRDefault="009B52A7" w:rsidP="001D4F03">
      <w:pPr>
        <w:rPr>
          <w:rFonts w:ascii="Arial" w:hAnsi="Arial" w:cs="Arial"/>
          <w:sz w:val="22"/>
          <w:szCs w:val="22"/>
        </w:rPr>
      </w:pPr>
      <w:r>
        <w:rPr>
          <w:rFonts w:ascii="Arial" w:hAnsi="Arial" w:cs="Arial"/>
          <w:sz w:val="22"/>
          <w:szCs w:val="22"/>
        </w:rPr>
        <w:t>-Establish and monitor policies and procedures for the Gallaspy College of Education &amp; Human Development’s field-based experiences.</w:t>
      </w:r>
    </w:p>
    <w:p w14:paraId="279F1458" w14:textId="17D22BCB" w:rsidR="009B52A7" w:rsidRDefault="009B52A7" w:rsidP="001D4F03">
      <w:pPr>
        <w:rPr>
          <w:rFonts w:ascii="Arial" w:hAnsi="Arial" w:cs="Arial"/>
          <w:sz w:val="22"/>
          <w:szCs w:val="22"/>
        </w:rPr>
      </w:pPr>
      <w:r>
        <w:rPr>
          <w:rFonts w:ascii="Arial" w:hAnsi="Arial" w:cs="Arial"/>
          <w:sz w:val="22"/>
          <w:szCs w:val="22"/>
        </w:rPr>
        <w:t>-Collaborate with school district officials to make placement decisions for student teachers, including the selection of cooperating schools and appointment of cooperating teachers.</w:t>
      </w:r>
    </w:p>
    <w:p w14:paraId="523C2C77" w14:textId="3010FF6E" w:rsidR="009B52A7" w:rsidRDefault="009B52A7" w:rsidP="001D4F03">
      <w:pPr>
        <w:rPr>
          <w:rFonts w:ascii="Arial" w:hAnsi="Arial" w:cs="Arial"/>
          <w:sz w:val="22"/>
          <w:szCs w:val="22"/>
        </w:rPr>
      </w:pPr>
      <w:r>
        <w:rPr>
          <w:rFonts w:ascii="Arial" w:hAnsi="Arial" w:cs="Arial"/>
          <w:sz w:val="22"/>
          <w:szCs w:val="22"/>
        </w:rPr>
        <w:t xml:space="preserve">-Monitor policies and procedures </w:t>
      </w:r>
      <w:proofErr w:type="gramStart"/>
      <w:r>
        <w:rPr>
          <w:rFonts w:ascii="Arial" w:hAnsi="Arial" w:cs="Arial"/>
          <w:sz w:val="22"/>
          <w:szCs w:val="22"/>
        </w:rPr>
        <w:t>relative</w:t>
      </w:r>
      <w:proofErr w:type="gramEnd"/>
      <w:r>
        <w:rPr>
          <w:rFonts w:ascii="Arial" w:hAnsi="Arial" w:cs="Arial"/>
          <w:sz w:val="22"/>
          <w:szCs w:val="22"/>
        </w:rPr>
        <w:t xml:space="preserve"> to admission to student teaching and internships.</w:t>
      </w:r>
    </w:p>
    <w:p w14:paraId="59464B11" w14:textId="1470EF5D" w:rsidR="009B52A7" w:rsidRDefault="009B52A7" w:rsidP="001D4F03">
      <w:pPr>
        <w:rPr>
          <w:rFonts w:ascii="Arial" w:hAnsi="Arial" w:cs="Arial"/>
          <w:sz w:val="22"/>
          <w:szCs w:val="22"/>
        </w:rPr>
      </w:pPr>
      <w:r>
        <w:rPr>
          <w:rFonts w:ascii="Arial" w:hAnsi="Arial" w:cs="Arial"/>
          <w:sz w:val="22"/>
          <w:szCs w:val="22"/>
        </w:rPr>
        <w:t>-Serve on College and University committees relating to field-based experiences.</w:t>
      </w:r>
    </w:p>
    <w:p w14:paraId="2A2B0AF0" w14:textId="64FC785D" w:rsidR="009B52A7" w:rsidRDefault="009B52A7" w:rsidP="001D4F03">
      <w:pPr>
        <w:rPr>
          <w:rFonts w:ascii="Arial" w:hAnsi="Arial" w:cs="Arial"/>
          <w:sz w:val="22"/>
          <w:szCs w:val="22"/>
        </w:rPr>
      </w:pPr>
      <w:r>
        <w:rPr>
          <w:rFonts w:ascii="Arial" w:hAnsi="Arial" w:cs="Arial"/>
          <w:sz w:val="22"/>
          <w:szCs w:val="22"/>
        </w:rPr>
        <w:t>-</w:t>
      </w:r>
      <w:r w:rsidR="004F6D10">
        <w:rPr>
          <w:rFonts w:ascii="Arial" w:hAnsi="Arial" w:cs="Arial"/>
          <w:sz w:val="22"/>
          <w:szCs w:val="22"/>
        </w:rPr>
        <w:t>Organize orientation programs for Residents and supervisory personnel.</w:t>
      </w:r>
    </w:p>
    <w:p w14:paraId="29F18A77" w14:textId="34226E7D" w:rsidR="004F6D10" w:rsidRDefault="004F6D10" w:rsidP="001D4F03">
      <w:pPr>
        <w:rPr>
          <w:rFonts w:ascii="Arial" w:hAnsi="Arial" w:cs="Arial"/>
          <w:sz w:val="22"/>
          <w:szCs w:val="22"/>
        </w:rPr>
      </w:pPr>
      <w:r>
        <w:rPr>
          <w:rFonts w:ascii="Arial" w:hAnsi="Arial" w:cs="Arial"/>
          <w:sz w:val="22"/>
          <w:szCs w:val="22"/>
        </w:rPr>
        <w:t>-Monitor evaluation procedures for Residents and supervisory personnel.</w:t>
      </w:r>
    </w:p>
    <w:p w14:paraId="0F53E5CD" w14:textId="20964AE5" w:rsidR="004F6D10" w:rsidRDefault="004F6D10" w:rsidP="001D4F03">
      <w:pPr>
        <w:rPr>
          <w:rFonts w:ascii="Arial" w:hAnsi="Arial" w:cs="Arial"/>
          <w:sz w:val="22"/>
          <w:szCs w:val="22"/>
        </w:rPr>
      </w:pPr>
      <w:r>
        <w:rPr>
          <w:rFonts w:ascii="Arial" w:hAnsi="Arial" w:cs="Arial"/>
          <w:sz w:val="22"/>
          <w:szCs w:val="22"/>
        </w:rPr>
        <w:t>-</w:t>
      </w:r>
      <w:r w:rsidR="005C7939">
        <w:rPr>
          <w:rFonts w:ascii="Arial" w:hAnsi="Arial" w:cs="Arial"/>
          <w:sz w:val="22"/>
          <w:szCs w:val="22"/>
        </w:rPr>
        <w:t>Serve as budget unit head for the Office of Field Experience and Clinical Practice.</w:t>
      </w:r>
    </w:p>
    <w:p w14:paraId="3AB66EC7" w14:textId="5EB599C2" w:rsidR="005C7939" w:rsidRDefault="005C7939" w:rsidP="001D4F03">
      <w:pPr>
        <w:rPr>
          <w:rFonts w:ascii="Arial" w:hAnsi="Arial" w:cs="Arial"/>
          <w:sz w:val="22"/>
          <w:szCs w:val="22"/>
        </w:rPr>
      </w:pPr>
      <w:r>
        <w:rPr>
          <w:rFonts w:ascii="Arial" w:hAnsi="Arial" w:cs="Arial"/>
          <w:sz w:val="22"/>
          <w:szCs w:val="22"/>
        </w:rPr>
        <w:t xml:space="preserve">-Maintain data </w:t>
      </w:r>
      <w:proofErr w:type="gramStart"/>
      <w:r>
        <w:rPr>
          <w:rFonts w:ascii="Arial" w:hAnsi="Arial" w:cs="Arial"/>
          <w:sz w:val="22"/>
          <w:szCs w:val="22"/>
        </w:rPr>
        <w:t>relative</w:t>
      </w:r>
      <w:proofErr w:type="gramEnd"/>
      <w:r>
        <w:rPr>
          <w:rFonts w:ascii="Arial" w:hAnsi="Arial" w:cs="Arial"/>
          <w:sz w:val="22"/>
          <w:szCs w:val="22"/>
        </w:rPr>
        <w:t xml:space="preserve"> to employment of supervisory personnel.</w:t>
      </w:r>
    </w:p>
    <w:p w14:paraId="4C833CF2" w14:textId="27662F35" w:rsidR="005C7939" w:rsidRDefault="005C7939" w:rsidP="001D4F03">
      <w:pPr>
        <w:rPr>
          <w:rFonts w:ascii="Arial" w:hAnsi="Arial" w:cs="Arial"/>
          <w:sz w:val="22"/>
          <w:szCs w:val="22"/>
        </w:rPr>
      </w:pPr>
      <w:r>
        <w:rPr>
          <w:rFonts w:ascii="Arial" w:hAnsi="Arial" w:cs="Arial"/>
          <w:sz w:val="22"/>
          <w:szCs w:val="22"/>
        </w:rPr>
        <w:t>-Administer travel arrangements for supervisor</w:t>
      </w:r>
      <w:r w:rsidR="006011E1">
        <w:rPr>
          <w:rFonts w:ascii="Arial" w:hAnsi="Arial" w:cs="Arial"/>
          <w:sz w:val="22"/>
          <w:szCs w:val="22"/>
        </w:rPr>
        <w:t>y personnel.</w:t>
      </w:r>
    </w:p>
    <w:p w14:paraId="779A1CCE" w14:textId="4809B12D" w:rsidR="006011E1" w:rsidRDefault="006011E1" w:rsidP="001D4F03">
      <w:pPr>
        <w:rPr>
          <w:rFonts w:ascii="Arial" w:hAnsi="Arial" w:cs="Arial"/>
          <w:sz w:val="22"/>
          <w:szCs w:val="22"/>
        </w:rPr>
      </w:pPr>
      <w:r>
        <w:rPr>
          <w:rFonts w:ascii="Arial" w:hAnsi="Arial" w:cs="Arial"/>
          <w:sz w:val="22"/>
          <w:szCs w:val="22"/>
        </w:rPr>
        <w:lastRenderedPageBreak/>
        <w:t>-Develop forms, documents, and other materials for program of field experiences.</w:t>
      </w:r>
    </w:p>
    <w:p w14:paraId="1FA97882" w14:textId="5F76479E" w:rsidR="006011E1" w:rsidRDefault="006011E1" w:rsidP="001D4F03">
      <w:pPr>
        <w:rPr>
          <w:rFonts w:ascii="Arial" w:hAnsi="Arial" w:cs="Arial"/>
          <w:sz w:val="22"/>
          <w:szCs w:val="22"/>
        </w:rPr>
      </w:pPr>
      <w:r>
        <w:rPr>
          <w:rFonts w:ascii="Arial" w:hAnsi="Arial" w:cs="Arial"/>
          <w:sz w:val="22"/>
          <w:szCs w:val="22"/>
        </w:rPr>
        <w:t>-Conduct conferences with Residents and supervisory personnel as needed.</w:t>
      </w:r>
    </w:p>
    <w:p w14:paraId="3E0E8B53" w14:textId="728FA66D" w:rsidR="006011E1" w:rsidRDefault="006011E1" w:rsidP="001D4F03">
      <w:pPr>
        <w:rPr>
          <w:rFonts w:ascii="Arial" w:hAnsi="Arial" w:cs="Arial"/>
          <w:sz w:val="22"/>
          <w:szCs w:val="22"/>
        </w:rPr>
      </w:pPr>
      <w:r>
        <w:rPr>
          <w:rFonts w:ascii="Arial" w:hAnsi="Arial" w:cs="Arial"/>
          <w:sz w:val="22"/>
          <w:szCs w:val="22"/>
        </w:rPr>
        <w:t>-Participate in professional organizations related to supervision and field-based experiences.</w:t>
      </w:r>
    </w:p>
    <w:p w14:paraId="25989189" w14:textId="2544C1A9" w:rsidR="006011E1" w:rsidRDefault="006011E1" w:rsidP="001D4F03">
      <w:pPr>
        <w:rPr>
          <w:rFonts w:ascii="Arial" w:hAnsi="Arial" w:cs="Arial"/>
          <w:sz w:val="22"/>
          <w:szCs w:val="22"/>
        </w:rPr>
      </w:pPr>
      <w:r>
        <w:rPr>
          <w:rFonts w:ascii="Arial" w:hAnsi="Arial" w:cs="Arial"/>
          <w:sz w:val="22"/>
          <w:szCs w:val="22"/>
        </w:rPr>
        <w:t>-Maintain residency records and documents for verification by the Louisiana Department of Education and various accred</w:t>
      </w:r>
      <w:r w:rsidR="00F53C60">
        <w:rPr>
          <w:rFonts w:ascii="Arial" w:hAnsi="Arial" w:cs="Arial"/>
          <w:sz w:val="22"/>
          <w:szCs w:val="22"/>
        </w:rPr>
        <w:t>iting agencies.</w:t>
      </w:r>
    </w:p>
    <w:p w14:paraId="26BBD5BD" w14:textId="5C46D635" w:rsidR="00F53C60" w:rsidRDefault="00F53C60" w:rsidP="001D4F03">
      <w:pPr>
        <w:rPr>
          <w:rFonts w:ascii="Arial" w:hAnsi="Arial" w:cs="Arial"/>
          <w:sz w:val="22"/>
          <w:szCs w:val="22"/>
        </w:rPr>
      </w:pPr>
      <w:r>
        <w:rPr>
          <w:rFonts w:ascii="Arial" w:hAnsi="Arial" w:cs="Arial"/>
          <w:sz w:val="22"/>
          <w:szCs w:val="22"/>
        </w:rPr>
        <w:t>-Establish and maintain a calendar for the Residency program.</w:t>
      </w:r>
    </w:p>
    <w:p w14:paraId="7133F133" w14:textId="77777777" w:rsidR="00F53C60" w:rsidRDefault="00F53C60" w:rsidP="001D4F03">
      <w:pPr>
        <w:rPr>
          <w:rFonts w:ascii="Arial" w:hAnsi="Arial" w:cs="Arial"/>
          <w:sz w:val="22"/>
          <w:szCs w:val="22"/>
        </w:rPr>
      </w:pPr>
    </w:p>
    <w:p w14:paraId="53A55208" w14:textId="77777777" w:rsidR="000A5376" w:rsidRDefault="000A5376">
      <w:pPr>
        <w:rPr>
          <w:rFonts w:ascii="Arial" w:hAnsi="Arial"/>
          <w:b/>
          <w:sz w:val="24"/>
        </w:rPr>
      </w:pPr>
      <w:r>
        <w:br w:type="page"/>
      </w:r>
    </w:p>
    <w:p w14:paraId="08CA464F" w14:textId="54FB9C3A" w:rsidR="00F53C60" w:rsidRPr="00311A56" w:rsidRDefault="00311A56" w:rsidP="00311A56">
      <w:pPr>
        <w:pStyle w:val="Heading2"/>
        <w:numPr>
          <w:ilvl w:val="0"/>
          <w:numId w:val="11"/>
        </w:numPr>
      </w:pPr>
      <w:bookmarkStart w:id="12" w:name="_Toc139709708"/>
      <w:r>
        <w:lastRenderedPageBreak/>
        <w:t>Requirements for Residency</w:t>
      </w:r>
      <w:bookmarkEnd w:id="12"/>
    </w:p>
    <w:p w14:paraId="6644756E" w14:textId="37EC10AA" w:rsidR="0088123F" w:rsidRDefault="00311A56" w:rsidP="007A04CE">
      <w:pPr>
        <w:rPr>
          <w:rFonts w:ascii="Arial" w:hAnsi="Arial" w:cs="Arial"/>
          <w:sz w:val="22"/>
          <w:szCs w:val="22"/>
          <w:u w:val="single"/>
          <w:lang w:eastAsia="x-none"/>
        </w:rPr>
      </w:pPr>
      <w:r>
        <w:rPr>
          <w:rFonts w:ascii="Arial" w:hAnsi="Arial" w:cs="Arial"/>
          <w:sz w:val="22"/>
          <w:szCs w:val="22"/>
          <w:u w:val="single"/>
          <w:lang w:eastAsia="x-none"/>
        </w:rPr>
        <w:t>Admission to Residency</w:t>
      </w:r>
    </w:p>
    <w:p w14:paraId="473A2563" w14:textId="1B3F0062" w:rsidR="00311A56" w:rsidRDefault="00311A56" w:rsidP="007A04CE">
      <w:pPr>
        <w:rPr>
          <w:rFonts w:ascii="Arial" w:hAnsi="Arial" w:cs="Arial"/>
          <w:sz w:val="22"/>
          <w:szCs w:val="22"/>
          <w:lang w:eastAsia="x-none"/>
        </w:rPr>
      </w:pPr>
      <w:proofErr w:type="gramStart"/>
      <w:r>
        <w:rPr>
          <w:rFonts w:ascii="Arial" w:hAnsi="Arial" w:cs="Arial"/>
          <w:sz w:val="22"/>
          <w:szCs w:val="22"/>
          <w:lang w:eastAsia="x-none"/>
        </w:rPr>
        <w:t>In order to</w:t>
      </w:r>
      <w:proofErr w:type="gramEnd"/>
      <w:r>
        <w:rPr>
          <w:rFonts w:ascii="Arial" w:hAnsi="Arial" w:cs="Arial"/>
          <w:sz w:val="22"/>
          <w:szCs w:val="22"/>
          <w:lang w:eastAsia="x-none"/>
        </w:rPr>
        <w:t xml:space="preserve"> be eligible for admission to Residency, a candidate must:</w:t>
      </w:r>
    </w:p>
    <w:p w14:paraId="6D98EE83" w14:textId="7BD4A75C" w:rsidR="00311A56" w:rsidRDefault="00C655E6" w:rsidP="007A04CE">
      <w:pPr>
        <w:rPr>
          <w:rFonts w:ascii="Arial" w:hAnsi="Arial" w:cs="Arial"/>
          <w:sz w:val="22"/>
          <w:szCs w:val="22"/>
          <w:lang w:eastAsia="x-none"/>
        </w:rPr>
      </w:pPr>
      <w:r>
        <w:rPr>
          <w:rFonts w:ascii="Arial" w:hAnsi="Arial" w:cs="Arial"/>
          <w:sz w:val="22"/>
          <w:szCs w:val="22"/>
          <w:lang w:eastAsia="x-none"/>
        </w:rPr>
        <w:t>-File an application for Residency with the Office of Field Experience and Clinical Practice before the scheduled deadline for each semester.</w:t>
      </w:r>
    </w:p>
    <w:p w14:paraId="3DC1A96D" w14:textId="2A3AC9EE" w:rsidR="00C655E6" w:rsidRDefault="00C655E6" w:rsidP="007A04CE">
      <w:pPr>
        <w:rPr>
          <w:rFonts w:ascii="Arial" w:hAnsi="Arial" w:cs="Arial"/>
          <w:sz w:val="22"/>
          <w:szCs w:val="22"/>
          <w:lang w:eastAsia="x-none"/>
        </w:rPr>
      </w:pPr>
      <w:r>
        <w:rPr>
          <w:rFonts w:ascii="Arial" w:hAnsi="Arial" w:cs="Arial"/>
          <w:sz w:val="22"/>
          <w:szCs w:val="22"/>
          <w:lang w:eastAsia="x-none"/>
        </w:rPr>
        <w:t>-Obtain verification from Coordinator of Teacher Candidacy and Certification that require</w:t>
      </w:r>
      <w:r w:rsidR="00BA2A1A">
        <w:rPr>
          <w:rFonts w:ascii="Arial" w:hAnsi="Arial" w:cs="Arial"/>
          <w:sz w:val="22"/>
          <w:szCs w:val="22"/>
          <w:lang w:eastAsia="x-none"/>
        </w:rPr>
        <w:t xml:space="preserve">ments for retention as a candidate for a degree in teacher education have been met and coursework, not including student teaching/residency, </w:t>
      </w:r>
      <w:r w:rsidR="00C7430F">
        <w:rPr>
          <w:rFonts w:ascii="Arial" w:hAnsi="Arial" w:cs="Arial"/>
          <w:sz w:val="22"/>
          <w:szCs w:val="22"/>
          <w:lang w:eastAsia="x-none"/>
        </w:rPr>
        <w:t xml:space="preserve">required for certification has been completed. Criteria for admission </w:t>
      </w:r>
      <w:r w:rsidR="00D316F9">
        <w:rPr>
          <w:rFonts w:ascii="Arial" w:hAnsi="Arial" w:cs="Arial"/>
          <w:sz w:val="22"/>
          <w:szCs w:val="22"/>
          <w:lang w:eastAsia="x-none"/>
        </w:rPr>
        <w:t>to candidacy for a degree in teacher education are:</w:t>
      </w:r>
    </w:p>
    <w:p w14:paraId="34B20296" w14:textId="3B71D7B4" w:rsidR="00D316F9" w:rsidRDefault="00D316F9" w:rsidP="007A04CE">
      <w:pPr>
        <w:rPr>
          <w:rFonts w:ascii="Arial" w:hAnsi="Arial" w:cs="Arial"/>
          <w:sz w:val="22"/>
          <w:szCs w:val="22"/>
          <w:lang w:eastAsia="x-none"/>
        </w:rPr>
      </w:pPr>
      <w:r>
        <w:rPr>
          <w:rFonts w:ascii="Arial" w:hAnsi="Arial" w:cs="Arial"/>
          <w:sz w:val="22"/>
          <w:szCs w:val="22"/>
          <w:lang w:eastAsia="x-none"/>
        </w:rPr>
        <w:t>-</w:t>
      </w:r>
      <w:r w:rsidR="00205289">
        <w:rPr>
          <w:rFonts w:ascii="Arial" w:hAnsi="Arial" w:cs="Arial"/>
          <w:sz w:val="22"/>
          <w:szCs w:val="22"/>
          <w:lang w:eastAsia="x-none"/>
        </w:rPr>
        <w:t>Complete all first-year courses as defined by the catalog in effect the semester the student enrolls as an education ma</w:t>
      </w:r>
      <w:r w:rsidR="00717933">
        <w:rPr>
          <w:rFonts w:ascii="Arial" w:hAnsi="Arial" w:cs="Arial"/>
          <w:sz w:val="22"/>
          <w:szCs w:val="22"/>
          <w:lang w:eastAsia="x-none"/>
        </w:rPr>
        <w:t>jor.</w:t>
      </w:r>
    </w:p>
    <w:p w14:paraId="00F3D685" w14:textId="38BC1065" w:rsidR="00717933" w:rsidRDefault="00717933" w:rsidP="007A04CE">
      <w:pPr>
        <w:rPr>
          <w:rFonts w:ascii="Arial" w:hAnsi="Arial" w:cs="Arial"/>
          <w:sz w:val="22"/>
          <w:szCs w:val="22"/>
          <w:lang w:eastAsia="x-none"/>
        </w:rPr>
      </w:pPr>
      <w:r>
        <w:rPr>
          <w:rFonts w:ascii="Arial" w:hAnsi="Arial" w:cs="Arial"/>
          <w:sz w:val="22"/>
          <w:szCs w:val="22"/>
          <w:lang w:eastAsia="x-none"/>
        </w:rPr>
        <w:t>-Maintain the required cumulative grade point average or higher (excluding activity or remedial courses</w:t>
      </w:r>
      <w:r w:rsidR="00EC6648">
        <w:rPr>
          <w:rFonts w:ascii="Arial" w:hAnsi="Arial" w:cs="Arial"/>
          <w:sz w:val="22"/>
          <w:szCs w:val="22"/>
          <w:lang w:eastAsia="x-none"/>
        </w:rPr>
        <w:t>).</w:t>
      </w:r>
    </w:p>
    <w:p w14:paraId="6F23AF77" w14:textId="320ED65B" w:rsidR="00EC6648" w:rsidRDefault="00EC6648" w:rsidP="007A04CE">
      <w:pPr>
        <w:rPr>
          <w:rFonts w:ascii="Arial" w:hAnsi="Arial" w:cs="Arial"/>
          <w:sz w:val="22"/>
          <w:szCs w:val="22"/>
          <w:lang w:eastAsia="x-none"/>
        </w:rPr>
      </w:pPr>
      <w:r>
        <w:rPr>
          <w:rFonts w:ascii="Arial" w:hAnsi="Arial" w:cs="Arial"/>
          <w:sz w:val="22"/>
          <w:szCs w:val="22"/>
          <w:lang w:eastAsia="x-none"/>
        </w:rPr>
        <w:t>-Complete each of the following with a grade of C or higher:</w:t>
      </w:r>
    </w:p>
    <w:p w14:paraId="4DFFB98B" w14:textId="66EEB84B" w:rsidR="00EC6648" w:rsidRDefault="00EC6648" w:rsidP="007A04CE">
      <w:pPr>
        <w:rPr>
          <w:rFonts w:ascii="Arial" w:hAnsi="Arial" w:cs="Arial"/>
          <w:sz w:val="22"/>
          <w:szCs w:val="22"/>
          <w:lang w:eastAsia="x-none"/>
        </w:rPr>
      </w:pPr>
      <w:r>
        <w:rPr>
          <w:rFonts w:ascii="Arial" w:hAnsi="Arial" w:cs="Arial"/>
          <w:sz w:val="22"/>
          <w:szCs w:val="22"/>
          <w:lang w:eastAsia="x-none"/>
        </w:rPr>
        <w:t>a. Courses used to satisfy University core requirements.</w:t>
      </w:r>
    </w:p>
    <w:p w14:paraId="60275224" w14:textId="634EE6EF" w:rsidR="00EC6648" w:rsidRDefault="00EC6648" w:rsidP="007A04CE">
      <w:pPr>
        <w:rPr>
          <w:rFonts w:ascii="Arial" w:hAnsi="Arial" w:cs="Arial"/>
          <w:sz w:val="22"/>
          <w:szCs w:val="22"/>
          <w:lang w:eastAsia="x-none"/>
        </w:rPr>
      </w:pPr>
      <w:r>
        <w:rPr>
          <w:rFonts w:ascii="Arial" w:hAnsi="Arial" w:cs="Arial"/>
          <w:sz w:val="22"/>
          <w:szCs w:val="22"/>
          <w:lang w:eastAsia="x-none"/>
        </w:rPr>
        <w:t>b. Degree-applicable professional education courses.</w:t>
      </w:r>
    </w:p>
    <w:p w14:paraId="0D11E6E9" w14:textId="0C5194A5" w:rsidR="00EC6648" w:rsidRDefault="00EC6648" w:rsidP="007A04CE">
      <w:pPr>
        <w:rPr>
          <w:rFonts w:ascii="Arial" w:hAnsi="Arial" w:cs="Arial"/>
          <w:sz w:val="22"/>
          <w:szCs w:val="22"/>
          <w:lang w:eastAsia="x-none"/>
        </w:rPr>
      </w:pPr>
      <w:r>
        <w:rPr>
          <w:rFonts w:ascii="Arial" w:hAnsi="Arial" w:cs="Arial"/>
          <w:sz w:val="22"/>
          <w:szCs w:val="22"/>
          <w:lang w:eastAsia="x-none"/>
        </w:rPr>
        <w:t>c. Degree-applicable specialized academic courses.</w:t>
      </w:r>
    </w:p>
    <w:p w14:paraId="593D1BA5" w14:textId="59DBB1BA" w:rsidR="00EC6648" w:rsidRDefault="00EC6648" w:rsidP="007A04CE">
      <w:pPr>
        <w:rPr>
          <w:rFonts w:ascii="Arial" w:hAnsi="Arial" w:cs="Arial"/>
          <w:sz w:val="22"/>
          <w:szCs w:val="22"/>
          <w:lang w:eastAsia="x-none"/>
        </w:rPr>
      </w:pPr>
      <w:r>
        <w:rPr>
          <w:rFonts w:ascii="Arial" w:hAnsi="Arial" w:cs="Arial"/>
          <w:sz w:val="22"/>
          <w:szCs w:val="22"/>
          <w:lang w:eastAsia="x-none"/>
        </w:rPr>
        <w:t>-Initiate and complete an application form for admission to candidacy.</w:t>
      </w:r>
    </w:p>
    <w:p w14:paraId="55E71505" w14:textId="20B7B884" w:rsidR="00EC6648" w:rsidRDefault="00EC6648" w:rsidP="007A04CE">
      <w:pPr>
        <w:rPr>
          <w:rFonts w:ascii="Arial" w:hAnsi="Arial" w:cs="Arial"/>
          <w:sz w:val="22"/>
          <w:szCs w:val="22"/>
          <w:lang w:eastAsia="x-none"/>
        </w:rPr>
      </w:pPr>
      <w:r>
        <w:rPr>
          <w:rFonts w:ascii="Arial" w:hAnsi="Arial" w:cs="Arial"/>
          <w:sz w:val="22"/>
          <w:szCs w:val="22"/>
          <w:lang w:eastAsia="x-none"/>
        </w:rPr>
        <w:t>-Achieve minimum required scores on the Praxis II Principles of Learning &amp; Teaching test for certification area.</w:t>
      </w:r>
    </w:p>
    <w:p w14:paraId="656E3BAC" w14:textId="5CB69CB3" w:rsidR="00EC6648" w:rsidRDefault="00EC6648" w:rsidP="007A04CE">
      <w:pPr>
        <w:rPr>
          <w:rFonts w:ascii="Arial" w:hAnsi="Arial" w:cs="Arial"/>
          <w:sz w:val="22"/>
          <w:szCs w:val="22"/>
          <w:lang w:eastAsia="x-none"/>
        </w:rPr>
      </w:pPr>
      <w:r>
        <w:rPr>
          <w:rFonts w:ascii="Arial" w:hAnsi="Arial" w:cs="Arial"/>
          <w:sz w:val="22"/>
          <w:szCs w:val="22"/>
          <w:lang w:eastAsia="x-none"/>
        </w:rPr>
        <w:t xml:space="preserve">-Achieve </w:t>
      </w:r>
      <w:r w:rsidR="000123C7">
        <w:rPr>
          <w:rFonts w:ascii="Arial" w:hAnsi="Arial" w:cs="Arial"/>
          <w:sz w:val="22"/>
          <w:szCs w:val="22"/>
          <w:lang w:eastAsia="x-none"/>
        </w:rPr>
        <w:t>minimum required scores on the Praxis II Content Area test as required for certification area.</w:t>
      </w:r>
    </w:p>
    <w:p w14:paraId="5C7B3084" w14:textId="3D4D71BF" w:rsidR="000123C7" w:rsidRDefault="000123C7" w:rsidP="007A04CE">
      <w:pPr>
        <w:rPr>
          <w:rFonts w:ascii="Arial" w:hAnsi="Arial" w:cs="Arial"/>
          <w:sz w:val="22"/>
          <w:szCs w:val="22"/>
          <w:lang w:eastAsia="x-none"/>
        </w:rPr>
      </w:pPr>
      <w:r>
        <w:rPr>
          <w:rFonts w:ascii="Arial" w:hAnsi="Arial" w:cs="Arial"/>
          <w:sz w:val="22"/>
          <w:szCs w:val="22"/>
          <w:lang w:eastAsia="x-none"/>
        </w:rPr>
        <w:t>-Complete professional methods course(s) at Northwestern State University prior to Residency.</w:t>
      </w:r>
    </w:p>
    <w:p w14:paraId="3EA7AD1F" w14:textId="4D146AC5" w:rsidR="000123C7" w:rsidRDefault="000123C7" w:rsidP="007A04CE">
      <w:pPr>
        <w:rPr>
          <w:rFonts w:ascii="Arial" w:hAnsi="Arial" w:cs="Arial"/>
          <w:sz w:val="22"/>
          <w:szCs w:val="22"/>
          <w:lang w:eastAsia="x-none"/>
        </w:rPr>
      </w:pPr>
      <w:r>
        <w:rPr>
          <w:rFonts w:ascii="Arial" w:hAnsi="Arial" w:cs="Arial"/>
          <w:sz w:val="22"/>
          <w:szCs w:val="22"/>
          <w:lang w:eastAsia="x-none"/>
        </w:rPr>
        <w:t>-Complete content courses required prior to Residency.</w:t>
      </w:r>
    </w:p>
    <w:p w14:paraId="4555C73C" w14:textId="7942C5A5" w:rsidR="00CF4A37" w:rsidRDefault="00CF4A37" w:rsidP="007A04CE">
      <w:pPr>
        <w:rPr>
          <w:rFonts w:ascii="Arial" w:hAnsi="Arial" w:cs="Arial"/>
          <w:sz w:val="22"/>
          <w:szCs w:val="22"/>
          <w:lang w:eastAsia="x-none"/>
        </w:rPr>
      </w:pPr>
      <w:r w:rsidRPr="43C5C312">
        <w:rPr>
          <w:rFonts w:ascii="Arial" w:hAnsi="Arial" w:cs="Arial"/>
          <w:sz w:val="22"/>
          <w:szCs w:val="22"/>
        </w:rPr>
        <w:t>Contact the Office of Teacher Candidacy and Certification for information on which tests are required for your certification area</w:t>
      </w:r>
      <w:r w:rsidR="00714BF2" w:rsidRPr="43C5C312">
        <w:rPr>
          <w:rFonts w:ascii="Arial" w:hAnsi="Arial" w:cs="Arial"/>
          <w:sz w:val="22"/>
          <w:szCs w:val="22"/>
        </w:rPr>
        <w:t>: 318-357-6144</w:t>
      </w:r>
      <w:r w:rsidR="3ADF79DF" w:rsidRPr="43C5C312">
        <w:rPr>
          <w:rFonts w:ascii="Arial" w:hAnsi="Arial" w:cs="Arial"/>
          <w:sz w:val="22"/>
          <w:szCs w:val="22"/>
        </w:rPr>
        <w:t xml:space="preserve"> </w:t>
      </w:r>
      <w:hyperlink r:id="rId15">
        <w:r w:rsidR="3ADF79DF" w:rsidRPr="43C5C312">
          <w:rPr>
            <w:rStyle w:val="Hyperlink"/>
            <w:rFonts w:ascii="Arial" w:hAnsi="Arial" w:cs="Arial"/>
            <w:sz w:val="22"/>
            <w:szCs w:val="22"/>
          </w:rPr>
          <w:t>ohalloranw@nsula.edu</w:t>
        </w:r>
      </w:hyperlink>
      <w:r w:rsidR="3ADF79DF" w:rsidRPr="43C5C312">
        <w:rPr>
          <w:rFonts w:ascii="Arial" w:hAnsi="Arial" w:cs="Arial"/>
          <w:sz w:val="22"/>
          <w:szCs w:val="22"/>
        </w:rPr>
        <w:t xml:space="preserve"> </w:t>
      </w:r>
      <w:r w:rsidR="00714BF2" w:rsidRPr="43C5C312">
        <w:rPr>
          <w:rFonts w:ascii="Arial" w:hAnsi="Arial" w:cs="Arial"/>
          <w:sz w:val="22"/>
          <w:szCs w:val="22"/>
        </w:rPr>
        <w:t xml:space="preserve"> For PRAXIS registration, visit ets.org/praxis.</w:t>
      </w:r>
    </w:p>
    <w:p w14:paraId="452A687E" w14:textId="77777777" w:rsidR="00610687" w:rsidRDefault="00610687" w:rsidP="007A04CE">
      <w:pPr>
        <w:rPr>
          <w:rFonts w:ascii="Arial" w:hAnsi="Arial" w:cs="Arial"/>
          <w:sz w:val="22"/>
          <w:szCs w:val="22"/>
          <w:lang w:eastAsia="x-none"/>
        </w:rPr>
      </w:pPr>
    </w:p>
    <w:p w14:paraId="618C43AE" w14:textId="79DFAD13" w:rsidR="00610687" w:rsidRDefault="00610687" w:rsidP="00610687">
      <w:pPr>
        <w:pStyle w:val="Heading2"/>
      </w:pPr>
      <w:bookmarkStart w:id="13" w:name="_Toc139709709"/>
      <w:r>
        <w:t>Applying for Residency</w:t>
      </w:r>
      <w:bookmarkEnd w:id="13"/>
    </w:p>
    <w:p w14:paraId="31211EF7" w14:textId="7601466C" w:rsidR="00610687" w:rsidRDefault="001930C1" w:rsidP="00610687">
      <w:pPr>
        <w:pStyle w:val="Caption"/>
      </w:pPr>
      <w:r>
        <w:t xml:space="preserve">Students are to </w:t>
      </w:r>
      <w:proofErr w:type="gramStart"/>
      <w:r>
        <w:t>submit an application</w:t>
      </w:r>
      <w:proofErr w:type="gramEnd"/>
      <w:r>
        <w:t xml:space="preserve"> for Residency the semester immediately preceding the anticipated semester for enrollment in student teaching. The application deadline</w:t>
      </w:r>
      <w:r w:rsidR="00EF479A">
        <w:t>s are March 1 for Fall Residency and October 1 for Spring Residency</w:t>
      </w:r>
      <w:r w:rsidR="001C08EB">
        <w:t xml:space="preserve">. </w:t>
      </w:r>
    </w:p>
    <w:p w14:paraId="46A5C87F" w14:textId="6BA7282A" w:rsidR="00D07380" w:rsidRDefault="0031771A" w:rsidP="00D07380">
      <w:pPr>
        <w:rPr>
          <w:rFonts w:ascii="Arial" w:hAnsi="Arial" w:cs="Arial"/>
          <w:b/>
          <w:bCs/>
          <w:sz w:val="22"/>
          <w:szCs w:val="22"/>
        </w:rPr>
      </w:pPr>
      <w:r>
        <w:rPr>
          <w:rFonts w:ascii="Arial" w:hAnsi="Arial" w:cs="Arial"/>
          <w:b/>
          <w:bCs/>
          <w:sz w:val="22"/>
          <w:szCs w:val="22"/>
        </w:rPr>
        <w:t>NOTE: If, at any time, the Resident needs to cancel, postpone, or make any changes in the application for Residency, they should immediately contact the Office of Field Experience and Clinical Practice and present change(s) in writing.</w:t>
      </w:r>
    </w:p>
    <w:p w14:paraId="0B23D723" w14:textId="08DEB1E9" w:rsidR="00A80748" w:rsidRPr="000A5376" w:rsidRDefault="00DF2164" w:rsidP="000A5376">
      <w:pPr>
        <w:rPr>
          <w:rFonts w:ascii="Arial" w:hAnsi="Arial" w:cs="Arial"/>
          <w:sz w:val="22"/>
          <w:szCs w:val="22"/>
        </w:rPr>
      </w:pPr>
      <w:r>
        <w:rPr>
          <w:rFonts w:ascii="Arial" w:hAnsi="Arial" w:cs="Arial"/>
          <w:sz w:val="22"/>
          <w:szCs w:val="22"/>
        </w:rPr>
        <w:t>The application should be submitted to the Office of Field Experience and Clinical Practice the semester prior to the anticipated Residency semester on or before required due dates.</w:t>
      </w:r>
    </w:p>
    <w:p w14:paraId="718D49EB" w14:textId="10078271" w:rsidR="002D2C62" w:rsidRDefault="002D2C62" w:rsidP="002D2C62">
      <w:pPr>
        <w:pStyle w:val="Heading2"/>
      </w:pPr>
      <w:bookmarkStart w:id="14" w:name="_Toc139709710"/>
      <w:r>
        <w:t>Completing Residency</w:t>
      </w:r>
      <w:bookmarkEnd w:id="14"/>
    </w:p>
    <w:p w14:paraId="7D5E2ABC" w14:textId="77777777" w:rsidR="00127C07" w:rsidRDefault="00127C07" w:rsidP="002D2C62">
      <w:pPr>
        <w:pStyle w:val="Caption"/>
      </w:pPr>
      <w:r>
        <w:t>Residents must complete all semester hours of student teaching and co-requisite courses as determined by degree program with a grade of C or higher to apply for graduation and teacher certification.</w:t>
      </w:r>
    </w:p>
    <w:p w14:paraId="6C6FF760" w14:textId="2A5AEA12" w:rsidR="008314F6" w:rsidRDefault="1B718276" w:rsidP="002D2C62">
      <w:pPr>
        <w:pStyle w:val="Caption"/>
      </w:pPr>
      <w:r>
        <w:t xml:space="preserve">The Office of Teacher Candidacy and Certification in the College of Education monitors eligibility for admission to candidacy for a degree in teacher education and admission to Residency, and completion of teacher education program requirements and state certification requirements. Any questions relating to these requirements should be directed to the Office of Teacher Candidacy and Certification. No later than the semester prior to Residency, students should complete an Application for Graduation and submit it to the Dean of the College of their major. Degree program requirements for graduation will be checked by the Dean of the College or a representative. Graduation applications can be completed in </w:t>
      </w:r>
      <w:proofErr w:type="spellStart"/>
      <w:r>
        <w:t>MyNSU</w:t>
      </w:r>
      <w:proofErr w:type="spellEnd"/>
      <w:r>
        <w:t>. The Registrar’s Office should be contacted for information concerning diplomas, academic regalia, and procedures for the graduation ceremony. All other information regarding graduation will be available from the Dean of the College of the candidate’s major.</w:t>
      </w:r>
    </w:p>
    <w:p w14:paraId="2C4CEDC2" w14:textId="77777777" w:rsidR="00707B3C" w:rsidRDefault="00707B3C" w:rsidP="00707B3C">
      <w:pPr>
        <w:pStyle w:val="Heading1"/>
        <w:rPr>
          <w:lang w:val="en-US"/>
        </w:rPr>
      </w:pPr>
      <w:bookmarkStart w:id="15" w:name="_Toc139709711"/>
      <w:r>
        <w:rPr>
          <w:lang w:val="en-US"/>
        </w:rPr>
        <w:lastRenderedPageBreak/>
        <w:t>Teaching Certificate Application</w:t>
      </w:r>
      <w:bookmarkEnd w:id="15"/>
    </w:p>
    <w:p w14:paraId="70710244" w14:textId="77777777" w:rsidR="00520CD6" w:rsidRDefault="1B718276" w:rsidP="00707B3C">
      <w:pPr>
        <w:pStyle w:val="Caption"/>
      </w:pPr>
      <w:r>
        <w:t xml:space="preserve">The Office of Teacher Candidacy and Certification in the Gallaspy College of Education &amp; Human Development monitors student progress in meeting certification requirements and processes teaching certificate applications. </w:t>
      </w:r>
      <w:bookmarkStart w:id="16" w:name="_Int_WRw7ZKsr"/>
      <w:proofErr w:type="gramStart"/>
      <w:r>
        <w:t>In order to</w:t>
      </w:r>
      <w:bookmarkEnd w:id="16"/>
      <w:proofErr w:type="gramEnd"/>
      <w:r>
        <w:t xml:space="preserve"> apply for a teaching certificate, a student must meet all course requirements for the teaching major and second teaching area (if applicable), meet all grade point average requirements, and achieve minimum scores on the PRAXIS tests applicable to the major. Specific procedures are for students to:</w:t>
      </w:r>
    </w:p>
    <w:p w14:paraId="3DABB6E8" w14:textId="77777777" w:rsidR="00520CD6" w:rsidRDefault="00520CD6" w:rsidP="00707B3C">
      <w:pPr>
        <w:pStyle w:val="Caption"/>
      </w:pPr>
      <w:r>
        <w:t>-Complete Application for Teacher’s Certificate as per instructions of the Office of Teacher Candidacy &amp; Certification</w:t>
      </w:r>
    </w:p>
    <w:p w14:paraId="742DBF2F" w14:textId="77777777" w:rsidR="00C97D9C" w:rsidRDefault="00520CD6" w:rsidP="00707B3C">
      <w:pPr>
        <w:pStyle w:val="Caption"/>
      </w:pPr>
      <w:r>
        <w:t>-Sign permission form to release official Northwestern State University transcript to be forwarded to the State Department of Education with teaching certificate application.</w:t>
      </w:r>
    </w:p>
    <w:p w14:paraId="3C4DD86A" w14:textId="77777777" w:rsidR="008204E0" w:rsidRDefault="00C97D9C" w:rsidP="00707B3C">
      <w:pPr>
        <w:pStyle w:val="Caption"/>
      </w:pPr>
      <w:r>
        <w:t xml:space="preserve">-Furnish to the Office of Teacher Candidacy </w:t>
      </w:r>
      <w:r w:rsidR="008204E0">
        <w:t>&amp; Certification for forwarding to the State Department of Education with teaching certificate application:</w:t>
      </w:r>
    </w:p>
    <w:p w14:paraId="5F0D8CD9" w14:textId="77777777" w:rsidR="008204E0" w:rsidRDefault="008204E0" w:rsidP="00707B3C">
      <w:pPr>
        <w:pStyle w:val="Caption"/>
      </w:pPr>
      <w:r>
        <w:t>a. Official scores on applicable PRAXIS exams</w:t>
      </w:r>
    </w:p>
    <w:p w14:paraId="6EC3C402" w14:textId="2B972F1B" w:rsidR="00533101" w:rsidRPr="00533101" w:rsidRDefault="008204E0" w:rsidP="00533101">
      <w:pPr>
        <w:pStyle w:val="Caption"/>
      </w:pPr>
      <w:r>
        <w:t>b. Provide documentation of mentoring (Mentoring Attestation Form)</w:t>
      </w:r>
      <w:r w:rsidR="009F0E85">
        <w:t>.</w:t>
      </w:r>
    </w:p>
    <w:p w14:paraId="5AD6082A" w14:textId="61ABF0CC" w:rsidR="00533101" w:rsidRDefault="1B718276" w:rsidP="00707B3C">
      <w:pPr>
        <w:pStyle w:val="Caption"/>
      </w:pPr>
      <w:r>
        <w:t>C. Online payment to the Louisiana Department of Education to be made when applying for Teacher’s Certificate.</w:t>
      </w:r>
    </w:p>
    <w:p w14:paraId="103A8E5C" w14:textId="77777777" w:rsidR="008E7D3B" w:rsidRDefault="00533101" w:rsidP="00707B3C">
      <w:pPr>
        <w:pStyle w:val="Caption"/>
      </w:pPr>
      <w:r>
        <w:t>After all necessary materials have been received, approval is obtained from the Dean of the Gallaspy College of Education &amp; Human Development, the Dean of the major’s College or academic department head (if applicable)</w:t>
      </w:r>
      <w:r w:rsidR="00BA5502">
        <w:t xml:space="preserve">, and the Registrar before the application is forwarded to the State Department of Education. </w:t>
      </w:r>
      <w:r w:rsidR="00332680">
        <w:t xml:space="preserve">Applications forwarded to the State Department of Education will be processed and within 60-90 days teaching certificates will be available on the </w:t>
      </w:r>
      <w:proofErr w:type="spellStart"/>
      <w:r w:rsidR="00E964E2">
        <w:t>TeachLouisiana</w:t>
      </w:r>
      <w:proofErr w:type="spellEnd"/>
      <w:r w:rsidR="00E964E2">
        <w:t xml:space="preserve"> website</w:t>
      </w:r>
      <w:r w:rsidR="00332680">
        <w:t>.</w:t>
      </w:r>
    </w:p>
    <w:p w14:paraId="31B1DCCB" w14:textId="77777777" w:rsidR="008E7D3B" w:rsidRDefault="008E7D3B" w:rsidP="008E7D3B">
      <w:pPr>
        <w:pStyle w:val="Heading1"/>
        <w:rPr>
          <w:lang w:val="en-US"/>
        </w:rPr>
      </w:pPr>
    </w:p>
    <w:p w14:paraId="5DD7BCEA" w14:textId="77777777" w:rsidR="008E7D3B" w:rsidRDefault="008E7D3B" w:rsidP="008E7D3B">
      <w:pPr>
        <w:pStyle w:val="Heading1"/>
        <w:rPr>
          <w:lang w:val="en-US"/>
        </w:rPr>
      </w:pPr>
    </w:p>
    <w:p w14:paraId="6D5B7FA4" w14:textId="77777777" w:rsidR="008E7D3B" w:rsidRDefault="008E7D3B" w:rsidP="008E7D3B">
      <w:pPr>
        <w:pStyle w:val="Heading1"/>
        <w:rPr>
          <w:lang w:val="en-US"/>
        </w:rPr>
      </w:pPr>
      <w:bookmarkStart w:id="17" w:name="_Toc139709712"/>
      <w:r>
        <w:rPr>
          <w:lang w:val="en-US"/>
        </w:rPr>
        <w:t>Add-On Areas of Certification</w:t>
      </w:r>
      <w:bookmarkEnd w:id="17"/>
    </w:p>
    <w:p w14:paraId="220ED7CE" w14:textId="77777777" w:rsidR="00EE5A14" w:rsidRDefault="008E7D3B" w:rsidP="008E7D3B">
      <w:pPr>
        <w:pStyle w:val="Caption"/>
      </w:pPr>
      <w:r>
        <w:t>If a student elects to add another area of certification, they should contact the Office of Teacher Candidacy &amp; Certification for a current listing and the PRAXIS exams required for the additional area of certification. Residents are required to complete student teaching in all areas for which certification is initially sought. The Application for Residency should indicate add-on or second teaching areas since this information is critical to appropriate Residency placement.</w:t>
      </w:r>
    </w:p>
    <w:p w14:paraId="52B312FE" w14:textId="650CC4E1" w:rsidR="00EE5A14" w:rsidRPr="000A5376" w:rsidRDefault="000A5376" w:rsidP="000A5376">
      <w:pPr>
        <w:rPr>
          <w:rFonts w:ascii="Arial" w:hAnsi="Arial"/>
          <w:sz w:val="22"/>
        </w:rPr>
      </w:pPr>
      <w:r>
        <w:br w:type="page"/>
      </w:r>
    </w:p>
    <w:p w14:paraId="4AB4D5DD" w14:textId="77777777" w:rsidR="00F542F6" w:rsidRDefault="00F542F6" w:rsidP="00F542F6">
      <w:pPr>
        <w:pStyle w:val="Heading2"/>
        <w:numPr>
          <w:ilvl w:val="0"/>
          <w:numId w:val="11"/>
        </w:numPr>
      </w:pPr>
      <w:bookmarkStart w:id="18" w:name="_Toc139709713"/>
      <w:r>
        <w:lastRenderedPageBreak/>
        <w:t>General Information</w:t>
      </w:r>
      <w:bookmarkEnd w:id="18"/>
    </w:p>
    <w:p w14:paraId="789D4B2D" w14:textId="77777777" w:rsidR="001468E9" w:rsidRDefault="00F542F6" w:rsidP="00F542F6">
      <w:pPr>
        <w:pStyle w:val="Caption"/>
        <w:rPr>
          <w:u w:val="single"/>
        </w:rPr>
      </w:pPr>
      <w:r>
        <w:rPr>
          <w:u w:val="single"/>
        </w:rPr>
        <w:t xml:space="preserve">Description of the </w:t>
      </w:r>
      <w:r w:rsidR="001468E9">
        <w:rPr>
          <w:u w:val="single"/>
        </w:rPr>
        <w:t>Residency Program</w:t>
      </w:r>
    </w:p>
    <w:p w14:paraId="2D2E3C00" w14:textId="77777777" w:rsidR="00FC5465" w:rsidRDefault="001468E9" w:rsidP="00F542F6">
      <w:pPr>
        <w:pStyle w:val="Caption"/>
      </w:pPr>
      <w:r>
        <w:t>The Residency program is the culminating experience of all teacher education programs. This experience is a crucial part of a teacher candidate’s preparation to become a p</w:t>
      </w:r>
      <w:r w:rsidR="00FC5465">
        <w:t>rofessional educator. During the internship experience, residents will complete the following:</w:t>
      </w:r>
    </w:p>
    <w:p w14:paraId="67373D6E" w14:textId="77777777" w:rsidR="00FC5465" w:rsidRDefault="00FC5465" w:rsidP="00F542F6">
      <w:pPr>
        <w:pStyle w:val="Caption"/>
      </w:pPr>
      <w:r>
        <w:t>-Observe the operation of schools.</w:t>
      </w:r>
    </w:p>
    <w:p w14:paraId="173D7FD0" w14:textId="77777777" w:rsidR="00D11AA7" w:rsidRDefault="00FC5465" w:rsidP="00F542F6">
      <w:pPr>
        <w:pStyle w:val="Caption"/>
      </w:pPr>
      <w:r>
        <w:t>-Analyze the implementation of curricul</w:t>
      </w:r>
      <w:r w:rsidR="00D11AA7">
        <w:t>um and instructional strategies.</w:t>
      </w:r>
    </w:p>
    <w:p w14:paraId="11898AD9" w14:textId="77777777" w:rsidR="00D11AA7" w:rsidRDefault="00D11AA7" w:rsidP="00F542F6">
      <w:pPr>
        <w:pStyle w:val="Caption"/>
      </w:pPr>
      <w:r>
        <w:t>-Assist with assessments and analyzing data.</w:t>
      </w:r>
    </w:p>
    <w:p w14:paraId="469B5088" w14:textId="77777777" w:rsidR="00D11AA7" w:rsidRDefault="00D11AA7" w:rsidP="00F542F6">
      <w:pPr>
        <w:pStyle w:val="Caption"/>
      </w:pPr>
      <w:r>
        <w:t>-Observe the growth and development of students.</w:t>
      </w:r>
    </w:p>
    <w:p w14:paraId="56920472" w14:textId="77777777" w:rsidR="00285281" w:rsidRDefault="00D11AA7" w:rsidP="00F542F6">
      <w:pPr>
        <w:pStyle w:val="Caption"/>
      </w:pPr>
      <w:r>
        <w:t>-</w:t>
      </w:r>
      <w:r w:rsidR="00285281">
        <w:t>Assist with classroom and extracurricular activities.</w:t>
      </w:r>
    </w:p>
    <w:p w14:paraId="5A7A6C74" w14:textId="77777777" w:rsidR="00285281" w:rsidRDefault="00285281" w:rsidP="00F542F6">
      <w:pPr>
        <w:pStyle w:val="Caption"/>
      </w:pPr>
      <w:r>
        <w:t>-Assume responsibility for the learners and instructional activities.</w:t>
      </w:r>
    </w:p>
    <w:p w14:paraId="6B82FD07" w14:textId="77777777" w:rsidR="00A00457" w:rsidRDefault="00A00457" w:rsidP="00F542F6">
      <w:pPr>
        <w:pStyle w:val="Caption"/>
      </w:pPr>
      <w:r>
        <w:t>The work of the Resident is evaluated by the clinical faculty within the schools, in collaboration with the university supervisor.</w:t>
      </w:r>
    </w:p>
    <w:p w14:paraId="4E3FED82" w14:textId="77777777" w:rsidR="00182957" w:rsidRDefault="00182957" w:rsidP="00F542F6">
      <w:pPr>
        <w:pStyle w:val="Caption"/>
        <w:rPr>
          <w:u w:val="single"/>
        </w:rPr>
      </w:pPr>
      <w:r>
        <w:rPr>
          <w:u w:val="single"/>
        </w:rPr>
        <w:t>Objectives of the Residency Program</w:t>
      </w:r>
    </w:p>
    <w:p w14:paraId="2E2E91C0" w14:textId="77777777" w:rsidR="00182957" w:rsidRDefault="00182957" w:rsidP="00F542F6">
      <w:pPr>
        <w:pStyle w:val="Caption"/>
      </w:pPr>
      <w:r>
        <w:t>The Residency program will provide candidates with opportunities to do the following:</w:t>
      </w:r>
    </w:p>
    <w:p w14:paraId="1977606F" w14:textId="77777777" w:rsidR="001405BD" w:rsidRDefault="00182957" w:rsidP="00F542F6">
      <w:pPr>
        <w:pStyle w:val="Caption"/>
      </w:pPr>
      <w:r>
        <w:t>-Assess personal/social suitability for teaching and evaluate choice of teaching discipline and grade-level interest.</w:t>
      </w:r>
    </w:p>
    <w:p w14:paraId="21D55886" w14:textId="77777777" w:rsidR="006C16F6" w:rsidRDefault="001405BD" w:rsidP="00F542F6">
      <w:pPr>
        <w:pStyle w:val="Caption"/>
      </w:pPr>
      <w:r>
        <w:t xml:space="preserve">-Experience all roles of a professional educator (instructional and non-instructional) </w:t>
      </w:r>
      <w:r w:rsidR="006C16F6">
        <w:t>via</w:t>
      </w:r>
      <w:r>
        <w:t xml:space="preserve"> planned, sequenced activitie</w:t>
      </w:r>
      <w:r w:rsidR="006C16F6">
        <w:t>s through the duration of the Residency program.</w:t>
      </w:r>
    </w:p>
    <w:p w14:paraId="2A817DEF" w14:textId="77777777" w:rsidR="00FB06F8" w:rsidRDefault="00FB06F8" w:rsidP="00F542F6">
      <w:pPr>
        <w:pStyle w:val="Caption"/>
      </w:pPr>
      <w:r>
        <w:t>-Apply principles and methods from the knowledge base of the professional program.</w:t>
      </w:r>
    </w:p>
    <w:p w14:paraId="4BE5B956" w14:textId="77777777" w:rsidR="00FB06F8" w:rsidRDefault="00FB06F8" w:rsidP="00F542F6">
      <w:pPr>
        <w:pStyle w:val="Caption"/>
      </w:pPr>
      <w:r>
        <w:t>-Gain experience working with learners with diverse learning needs.</w:t>
      </w:r>
    </w:p>
    <w:p w14:paraId="54E68A43" w14:textId="77777777" w:rsidR="00202EDE" w:rsidRDefault="00FB06F8" w:rsidP="00F542F6">
      <w:pPr>
        <w:pStyle w:val="Caption"/>
      </w:pPr>
      <w:r>
        <w:t>-</w:t>
      </w:r>
      <w:r w:rsidR="00202EDE">
        <w:t>Experiment with alternative teaching strategies to increase learners’ knowledge.</w:t>
      </w:r>
    </w:p>
    <w:p w14:paraId="7377C6F2" w14:textId="77777777" w:rsidR="00202EDE" w:rsidRDefault="00202EDE" w:rsidP="00F542F6">
      <w:pPr>
        <w:pStyle w:val="Caption"/>
      </w:pPr>
      <w:r>
        <w:t>-Gain experience working with learners from diverse cultural, linguistic, and socioeconomic backgrounds.</w:t>
      </w:r>
    </w:p>
    <w:p w14:paraId="0DCD89F9" w14:textId="77777777" w:rsidR="00BD7502" w:rsidRDefault="00202EDE" w:rsidP="00F542F6">
      <w:pPr>
        <w:pStyle w:val="Caption"/>
      </w:pPr>
      <w:r>
        <w:t xml:space="preserve">-Gain a better understanding of </w:t>
      </w:r>
      <w:r w:rsidR="00BD7502">
        <w:t>diversity, equity, and inclusion efforts in the school district.</w:t>
      </w:r>
    </w:p>
    <w:p w14:paraId="4E20BAFC" w14:textId="77777777" w:rsidR="00BD7502" w:rsidRDefault="00BD7502" w:rsidP="00F542F6">
      <w:pPr>
        <w:pStyle w:val="Caption"/>
      </w:pPr>
      <w:r>
        <w:t xml:space="preserve">-Observe and practice effective strategies to manage the learning environment. Communicate and discuss all phases of </w:t>
      </w:r>
      <w:proofErr w:type="gramStart"/>
      <w:r>
        <w:t>experiences</w:t>
      </w:r>
      <w:proofErr w:type="gramEnd"/>
      <w:r>
        <w:t xml:space="preserve"> with both the clinical faculty and the university supervisor.</w:t>
      </w:r>
    </w:p>
    <w:p w14:paraId="508E6BF8" w14:textId="77777777" w:rsidR="002D0BCA" w:rsidRDefault="00BD7502" w:rsidP="00F542F6">
      <w:pPr>
        <w:pStyle w:val="Caption"/>
      </w:pPr>
      <w:r>
        <w:t>-</w:t>
      </w:r>
      <w:r w:rsidR="002D0BCA">
        <w:t>Develop and implement assessments and lessons with the goal of significantly impacting student learning.</w:t>
      </w:r>
    </w:p>
    <w:p w14:paraId="1F68A806" w14:textId="77777777" w:rsidR="004458EE" w:rsidRDefault="002D0BCA" w:rsidP="00F542F6">
      <w:pPr>
        <w:pStyle w:val="Caption"/>
      </w:pPr>
      <w:r>
        <w:t xml:space="preserve">-Receive feedback from structured observations and conferences </w:t>
      </w:r>
      <w:r w:rsidR="004458EE">
        <w:t>with suggestions for improvement from the clinical faculty supervisor and university supervisor.</w:t>
      </w:r>
    </w:p>
    <w:p w14:paraId="6B810E0A" w14:textId="77777777" w:rsidR="00F947DC" w:rsidRDefault="004458EE" w:rsidP="00F542F6">
      <w:pPr>
        <w:pStyle w:val="Caption"/>
      </w:pPr>
      <w:r>
        <w:t>-</w:t>
      </w:r>
      <w:r w:rsidR="00F947DC">
        <w:t>Practice the skills identified in the instruments used to assess teacher candidates.</w:t>
      </w:r>
    </w:p>
    <w:p w14:paraId="0D875866" w14:textId="77777777" w:rsidR="00F947DC" w:rsidRDefault="00F947DC" w:rsidP="00F542F6">
      <w:pPr>
        <w:pStyle w:val="Caption"/>
      </w:pPr>
      <w:r>
        <w:t>-Gain knowledge and skills of classroom and school policies and procedures.</w:t>
      </w:r>
    </w:p>
    <w:p w14:paraId="6BB202C3" w14:textId="77777777" w:rsidR="00F947DC" w:rsidRDefault="00F947DC" w:rsidP="00F542F6">
      <w:pPr>
        <w:pStyle w:val="Caption"/>
      </w:pPr>
      <w:r>
        <w:lastRenderedPageBreak/>
        <w:t>-Gain knowledge and skills of parental involvement, activities, and practices.</w:t>
      </w:r>
    </w:p>
    <w:p w14:paraId="20549AC2" w14:textId="77777777" w:rsidR="00F947DC" w:rsidRDefault="00F947DC" w:rsidP="00F542F6">
      <w:pPr>
        <w:pStyle w:val="Caption"/>
      </w:pPr>
      <w:r>
        <w:t>-Identify, practice, and use educational technology for both teaching and professional responsibilities.</w:t>
      </w:r>
    </w:p>
    <w:p w14:paraId="7D4F7061" w14:textId="77777777" w:rsidR="00F947DC" w:rsidRDefault="00F947DC" w:rsidP="00F542F6">
      <w:pPr>
        <w:pStyle w:val="Caption"/>
      </w:pPr>
      <w:r>
        <w:t>-Become a professional educator through self-evaluation, problem solving, and reflection on the teaching and learning process.</w:t>
      </w:r>
    </w:p>
    <w:p w14:paraId="15B17447" w14:textId="77777777" w:rsidR="006852B2" w:rsidRDefault="006852B2" w:rsidP="00F542F6">
      <w:pPr>
        <w:pStyle w:val="Caption"/>
      </w:pPr>
    </w:p>
    <w:p w14:paraId="1650B1A7" w14:textId="77777777" w:rsidR="006852B2" w:rsidRDefault="006852B2" w:rsidP="006852B2">
      <w:pPr>
        <w:pStyle w:val="Heading2"/>
        <w:numPr>
          <w:ilvl w:val="0"/>
          <w:numId w:val="11"/>
        </w:numPr>
      </w:pPr>
      <w:bookmarkStart w:id="19" w:name="_Toc139709714"/>
      <w:r>
        <w:t>Responsibilities of the Teacher Candidate</w:t>
      </w:r>
      <w:bookmarkEnd w:id="19"/>
    </w:p>
    <w:p w14:paraId="133B9336" w14:textId="77777777" w:rsidR="001F0B39" w:rsidRDefault="00BA4736" w:rsidP="006852B2">
      <w:pPr>
        <w:pStyle w:val="Caption"/>
      </w:pPr>
      <w:r>
        <w:t>The primary role of the teacher candidate is to successfully carry out the internship assignment. The internship is viewed as a critical stage of transition from the status of college student to the status of professional educator. The inter</w:t>
      </w:r>
      <w:r w:rsidR="001F0B39">
        <w:t xml:space="preserve">nship is a privilege and therefore carries </w:t>
      </w:r>
      <w:proofErr w:type="gramStart"/>
      <w:r w:rsidR="001F0B39">
        <w:t>with it certain responsibilities</w:t>
      </w:r>
      <w:proofErr w:type="gramEnd"/>
      <w:r w:rsidR="001F0B39">
        <w:t>.</w:t>
      </w:r>
    </w:p>
    <w:p w14:paraId="5EA729BA" w14:textId="77777777" w:rsidR="00C50B99" w:rsidRDefault="00C50B99" w:rsidP="00DF5B4D">
      <w:pPr>
        <w:pStyle w:val="Heading1"/>
      </w:pPr>
      <w:bookmarkStart w:id="20" w:name="_Toc139709715"/>
      <w:r>
        <w:t>Resident Applicant Meeting</w:t>
      </w:r>
      <w:bookmarkEnd w:id="20"/>
    </w:p>
    <w:p w14:paraId="23241D57" w14:textId="77777777" w:rsidR="004D7E4D" w:rsidRDefault="00C50B99" w:rsidP="006852B2">
      <w:pPr>
        <w:pStyle w:val="Caption"/>
      </w:pPr>
      <w:r>
        <w:t xml:space="preserve">The Director of Field Experience and Clinical Practice </w:t>
      </w:r>
      <w:proofErr w:type="gramStart"/>
      <w:r>
        <w:t>conducts</w:t>
      </w:r>
      <w:proofErr w:type="gramEnd"/>
      <w:r>
        <w:t xml:space="preserve"> a meeting for all residency applicants the semester prior to Residency. The mandatory session address</w:t>
      </w:r>
      <w:r w:rsidR="00751098">
        <w:t xml:space="preserve">es requirements for the upcoming Residency semester. Applicants receive and review the Residency calendar, discuss expectations </w:t>
      </w:r>
      <w:r w:rsidR="004D7E4D">
        <w:t>and requirements for meeting with cooperating teachers, and complete necessary documentation at this meeting.</w:t>
      </w:r>
    </w:p>
    <w:p w14:paraId="7571AFE8" w14:textId="77777777" w:rsidR="006F7743" w:rsidRDefault="004230E9" w:rsidP="006852B2">
      <w:pPr>
        <w:pStyle w:val="Caption"/>
      </w:pPr>
      <w:r>
        <w:t xml:space="preserve">In addition, Residency candidates </w:t>
      </w:r>
      <w:r w:rsidR="006F7743">
        <w:t>must schedule an introductory meeting and introduce themselves to their clinical faculty prior to the beginning of the Residency semester and be prepared to discuss all expectations for the experience. This meeting must address the following:</w:t>
      </w:r>
    </w:p>
    <w:p w14:paraId="06263B9D" w14:textId="77777777" w:rsidR="006F7743" w:rsidRDefault="006F7743" w:rsidP="006852B2">
      <w:pPr>
        <w:pStyle w:val="Caption"/>
      </w:pPr>
      <w:r>
        <w:t>-Beginning and ending dates of the semester</w:t>
      </w:r>
    </w:p>
    <w:p w14:paraId="6C831116" w14:textId="77777777" w:rsidR="006F7743" w:rsidRDefault="006F7743" w:rsidP="006852B2">
      <w:pPr>
        <w:pStyle w:val="Caption"/>
      </w:pPr>
      <w:r>
        <w:t>-When the school day begins and ends (teachers’ hours)</w:t>
      </w:r>
    </w:p>
    <w:p w14:paraId="40D730CE" w14:textId="77777777" w:rsidR="00105EA5" w:rsidRDefault="006F7743" w:rsidP="006852B2">
      <w:pPr>
        <w:pStyle w:val="Caption"/>
      </w:pPr>
      <w:r>
        <w:t>-</w:t>
      </w:r>
      <w:r w:rsidR="003B6899">
        <w:t>The school calendar</w:t>
      </w:r>
      <w:r w:rsidR="00D75776">
        <w:t>—Residents follow the school district calendar</w:t>
      </w:r>
    </w:p>
    <w:p w14:paraId="69412704" w14:textId="77777777" w:rsidR="00105EA5" w:rsidRDefault="00105EA5" w:rsidP="006852B2">
      <w:pPr>
        <w:pStyle w:val="Caption"/>
      </w:pPr>
      <w:r>
        <w:t>-Procedures and schedules for inclement weather and other emergency circumstances (fire drill, lockdown, etc.)</w:t>
      </w:r>
    </w:p>
    <w:p w14:paraId="1D87D66D" w14:textId="77777777" w:rsidR="00300B51" w:rsidRDefault="00105EA5" w:rsidP="006852B2">
      <w:pPr>
        <w:pStyle w:val="Caption"/>
      </w:pPr>
      <w:r>
        <w:t>-</w:t>
      </w:r>
      <w:r w:rsidR="00300B51">
        <w:t>Reviewing the curriculum to be covered in the courses being taught by the cooperating teacher</w:t>
      </w:r>
    </w:p>
    <w:p w14:paraId="0E5FBAA7" w14:textId="77777777" w:rsidR="00870B19" w:rsidRDefault="00870B19" w:rsidP="006852B2">
      <w:pPr>
        <w:pStyle w:val="Caption"/>
      </w:pPr>
      <w:r>
        <w:t>-Agreeing upon a plan for assuming teaching responsibilities</w:t>
      </w:r>
    </w:p>
    <w:p w14:paraId="35C7C748" w14:textId="77777777" w:rsidR="00D73430" w:rsidRDefault="00870B19" w:rsidP="006852B2">
      <w:pPr>
        <w:pStyle w:val="Caption"/>
      </w:pPr>
      <w:r>
        <w:t>-Obtaining a Faculty Handbook and Student Handbook (either hard copy or PDF)</w:t>
      </w:r>
      <w:r w:rsidR="00D73430">
        <w:t xml:space="preserve"> and reviewing administrative regulations and routines</w:t>
      </w:r>
    </w:p>
    <w:p w14:paraId="4E8A5751" w14:textId="77777777" w:rsidR="00D73430" w:rsidRDefault="00D73430" w:rsidP="006852B2">
      <w:pPr>
        <w:pStyle w:val="Caption"/>
      </w:pPr>
      <w:r>
        <w:t>-Becoming familiar with the existing learning environment and school management plan</w:t>
      </w:r>
    </w:p>
    <w:p w14:paraId="0DA346C7" w14:textId="77777777" w:rsidR="009A0D37" w:rsidRDefault="000A4EEC" w:rsidP="006852B2">
      <w:pPr>
        <w:pStyle w:val="Caption"/>
      </w:pPr>
      <w:bookmarkStart w:id="21" w:name="_Toc139709716"/>
      <w:r w:rsidRPr="00DF5B4D">
        <w:rPr>
          <w:rStyle w:val="Heading1Char"/>
        </w:rPr>
        <w:t>Teaching the Class</w:t>
      </w:r>
      <w:bookmarkEnd w:id="21"/>
      <w:r w:rsidR="009A0D37">
        <w:rPr>
          <w:b/>
          <w:bCs/>
        </w:rPr>
        <w:t xml:space="preserve"> </w:t>
      </w:r>
      <w:r w:rsidR="009A0D37">
        <w:t>– Teacher candidates should plan to gradually assume control of the classroom. To help the process, the teacher candidate should do the following:</w:t>
      </w:r>
    </w:p>
    <w:p w14:paraId="02B88D32" w14:textId="77777777" w:rsidR="00143855" w:rsidRDefault="009A0D37" w:rsidP="006852B2">
      <w:pPr>
        <w:pStyle w:val="Caption"/>
      </w:pPr>
      <w:r>
        <w:t>-</w:t>
      </w:r>
      <w:r w:rsidR="004B1FEC">
        <w:t>Plan cooperatively for instruction. The plans should include, but not be limited to, instructional goals and objectives, anticipatory set, the subject material to be covered, the instructional procedures to be used, specific modifications for learners with special needs/disabilities, lesson closure, the audiovisual materials and other supplies to be incorporated, procedures to objectively evaluate</w:t>
      </w:r>
      <w:r w:rsidR="007365EA">
        <w:t xml:space="preserve"> learners’ achievement, </w:t>
      </w:r>
      <w:r w:rsidR="005E13CA">
        <w:t>and criteria for making adjustments in instruction.</w:t>
      </w:r>
    </w:p>
    <w:p w14:paraId="206B5196" w14:textId="2F5B1E39" w:rsidR="001A21BA" w:rsidRDefault="1B718276" w:rsidP="006852B2">
      <w:pPr>
        <w:pStyle w:val="Caption"/>
      </w:pPr>
      <w:r>
        <w:lastRenderedPageBreak/>
        <w:t xml:space="preserve">-Provide clinical faculty and university supervisor with copy of lesson plans and all ancillary materials </w:t>
      </w:r>
      <w:r w:rsidRPr="1B718276">
        <w:rPr>
          <w:b/>
          <w:bCs/>
        </w:rPr>
        <w:t>5 business days prior to teaching.</w:t>
      </w:r>
      <w:r>
        <w:t xml:space="preserve"> This allows for review and feedback.</w:t>
      </w:r>
    </w:p>
    <w:p w14:paraId="25F43A11" w14:textId="77777777" w:rsidR="00E403E3" w:rsidRDefault="001A21BA" w:rsidP="006852B2">
      <w:pPr>
        <w:pStyle w:val="Caption"/>
      </w:pPr>
      <w:r>
        <w:t xml:space="preserve">-Systematically introduce a variety of teaching materials and strategies to evaluate the impact of each to determine </w:t>
      </w:r>
      <w:proofErr w:type="gramStart"/>
      <w:r>
        <w:t>those which</w:t>
      </w:r>
      <w:proofErr w:type="gramEnd"/>
      <w:r>
        <w:t xml:space="preserve"> are most appropriate.</w:t>
      </w:r>
    </w:p>
    <w:p w14:paraId="14D02C61" w14:textId="77777777" w:rsidR="002605EF" w:rsidRDefault="00E403E3" w:rsidP="006852B2">
      <w:pPr>
        <w:pStyle w:val="Caption"/>
      </w:pPr>
      <w:r>
        <w:t>-Develop and implement procedures for managing the class effectively during instruction based on academic and behavioral strengths and weaknesses</w:t>
      </w:r>
      <w:r w:rsidR="002605EF">
        <w:t>, including group/individual techniques.</w:t>
      </w:r>
    </w:p>
    <w:p w14:paraId="3E517F30" w14:textId="77777777" w:rsidR="002605EF" w:rsidRDefault="002605EF" w:rsidP="006852B2">
      <w:pPr>
        <w:pStyle w:val="Caption"/>
      </w:pPr>
      <w:r>
        <w:t>-Develop strategies to directly teach those learners who display difficulty in complying with classroom routine/expectations.</w:t>
      </w:r>
    </w:p>
    <w:p w14:paraId="75BEEA34" w14:textId="77777777" w:rsidR="00127722" w:rsidRDefault="00127722" w:rsidP="006852B2">
      <w:pPr>
        <w:pStyle w:val="Caption"/>
      </w:pPr>
      <w:r>
        <w:t xml:space="preserve">-Maintain sensitivity to learners from </w:t>
      </w:r>
      <w:proofErr w:type="gramStart"/>
      <w:r>
        <w:t>culturally</w:t>
      </w:r>
      <w:proofErr w:type="gramEnd"/>
      <w:r>
        <w:t>, linguistically, socially, and economically diverse backgrounds.</w:t>
      </w:r>
    </w:p>
    <w:p w14:paraId="108F9223" w14:textId="77777777" w:rsidR="00127722" w:rsidRDefault="00127722" w:rsidP="006852B2">
      <w:pPr>
        <w:pStyle w:val="Caption"/>
      </w:pPr>
      <w:r>
        <w:t>-Determine the learner’s development levels and provide commensurate instruction.</w:t>
      </w:r>
    </w:p>
    <w:p w14:paraId="7B375A6B" w14:textId="77777777" w:rsidR="004D6997" w:rsidRDefault="00127722" w:rsidP="006852B2">
      <w:pPr>
        <w:pStyle w:val="Caption"/>
      </w:pPr>
      <w:r>
        <w:t>-</w:t>
      </w:r>
      <w:r w:rsidR="004D6997">
        <w:t>Participate in the evaluation and documentation of learners’ progress and attendance.</w:t>
      </w:r>
    </w:p>
    <w:p w14:paraId="17F9923C" w14:textId="77777777" w:rsidR="004D6997" w:rsidRDefault="004D6997" w:rsidP="006852B2">
      <w:pPr>
        <w:pStyle w:val="Caption"/>
      </w:pPr>
      <w:r>
        <w:t>-Demonstrate an ability to continually assume greater responsibility in conducting the classes.</w:t>
      </w:r>
    </w:p>
    <w:p w14:paraId="70BFB2ED" w14:textId="77777777" w:rsidR="00AF7884" w:rsidRDefault="004D6997" w:rsidP="006852B2">
      <w:pPr>
        <w:pStyle w:val="Caption"/>
      </w:pPr>
      <w:r>
        <w:t>-</w:t>
      </w:r>
      <w:r w:rsidR="00AF7884">
        <w:t>Be fair and consistent and demonstrate a belief that all learners can develop their skills and increase their knowledge. Your learners will respond to the level of expectations set for them.</w:t>
      </w:r>
    </w:p>
    <w:p w14:paraId="2AAF8DB2" w14:textId="77777777" w:rsidR="004B1866" w:rsidRDefault="004B1866" w:rsidP="006852B2">
      <w:pPr>
        <w:pStyle w:val="Caption"/>
      </w:pPr>
      <w:bookmarkStart w:id="22" w:name="_Toc139709717"/>
      <w:r w:rsidRPr="00DF5B4D">
        <w:rPr>
          <w:rStyle w:val="Heading1Char"/>
        </w:rPr>
        <w:t>Professional Obligations</w:t>
      </w:r>
      <w:bookmarkEnd w:id="22"/>
      <w:r>
        <w:t xml:space="preserve"> – Teacher candidates must be responsible for their professional growth. To accomplish this, candidates should do the following:</w:t>
      </w:r>
    </w:p>
    <w:p w14:paraId="12AE68A7" w14:textId="77777777" w:rsidR="009D1ECF" w:rsidRDefault="004B1866" w:rsidP="006852B2">
      <w:pPr>
        <w:pStyle w:val="Caption"/>
      </w:pPr>
      <w:r>
        <w:t xml:space="preserve">-Contact clinical </w:t>
      </w:r>
      <w:r w:rsidR="009D1ECF">
        <w:t>faculty and university supervisor in a timely manner if illness prevents attendance.</w:t>
      </w:r>
    </w:p>
    <w:p w14:paraId="0D32FDCC" w14:textId="77777777" w:rsidR="00A174D8" w:rsidRDefault="009D1ECF" w:rsidP="006852B2">
      <w:pPr>
        <w:pStyle w:val="Caption"/>
      </w:pPr>
      <w:r>
        <w:t xml:space="preserve">-Become involved in the total school program by participating in school assemblies, faculty and department meetings, PTA meetings, athletic events, stage productions, parent conferences, in-service activities, </w:t>
      </w:r>
      <w:r w:rsidR="00A174D8">
        <w:t>and educational partnership and school volunteer programs.</w:t>
      </w:r>
    </w:p>
    <w:p w14:paraId="47DE32A8" w14:textId="77777777" w:rsidR="00A174D8" w:rsidRDefault="00A174D8" w:rsidP="006852B2">
      <w:pPr>
        <w:pStyle w:val="Caption"/>
      </w:pPr>
      <w:r>
        <w:t>-Meet with the clinical faculty, apart from class time, on a regular basis to review the instruction to date, critique teaching performance, and assist in planning daily lessons for the upcoming week.</w:t>
      </w:r>
    </w:p>
    <w:p w14:paraId="2CC1349A" w14:textId="77777777" w:rsidR="007B39E1" w:rsidRDefault="007B39E1" w:rsidP="006852B2">
      <w:pPr>
        <w:pStyle w:val="Caption"/>
      </w:pPr>
      <w:r>
        <w:t>-Confer with the university supervisor on a regular basis.</w:t>
      </w:r>
    </w:p>
    <w:p w14:paraId="51731887" w14:textId="01E055A2" w:rsidR="000722EA" w:rsidRDefault="007B39E1" w:rsidP="006852B2">
      <w:pPr>
        <w:pStyle w:val="Caption"/>
      </w:pPr>
      <w:r>
        <w:t xml:space="preserve">-Provide the university supervisor with a classroom schedule during the </w:t>
      </w:r>
      <w:r w:rsidRPr="43C5C312">
        <w:rPr>
          <w:b/>
          <w:bCs/>
        </w:rPr>
        <w:t xml:space="preserve">first week of </w:t>
      </w:r>
      <w:r w:rsidR="16ED6B45" w:rsidRPr="43C5C312">
        <w:rPr>
          <w:b/>
          <w:bCs/>
        </w:rPr>
        <w:t>the internship</w:t>
      </w:r>
      <w:r>
        <w:t>.</w:t>
      </w:r>
    </w:p>
    <w:p w14:paraId="43285D36" w14:textId="7A914437" w:rsidR="00A42C23" w:rsidRDefault="000722EA" w:rsidP="006852B2">
      <w:pPr>
        <w:pStyle w:val="Caption"/>
      </w:pPr>
      <w:r>
        <w:t>-</w:t>
      </w:r>
      <w:r w:rsidR="00436CA4">
        <w:t xml:space="preserve">Ongoing completion of one’s </w:t>
      </w:r>
      <w:r w:rsidR="27E861A8">
        <w:t>Professional</w:t>
      </w:r>
      <w:r w:rsidR="00436CA4">
        <w:t xml:space="preserve"> Portfolio during internship experiences</w:t>
      </w:r>
      <w:r w:rsidR="00A42C23">
        <w:t>—do not wait until the end of the semester to start.</w:t>
      </w:r>
    </w:p>
    <w:p w14:paraId="5A82A2E0" w14:textId="77777777" w:rsidR="00DF5B4D" w:rsidRDefault="00DF5B4D" w:rsidP="0019748D">
      <w:pPr>
        <w:pStyle w:val="Heading2"/>
      </w:pPr>
      <w:bookmarkStart w:id="23" w:name="_Toc139709718"/>
      <w:r>
        <w:t>VI. Responsibilities of the Clinical Faculty</w:t>
      </w:r>
      <w:bookmarkEnd w:id="23"/>
    </w:p>
    <w:p w14:paraId="20482CCA" w14:textId="77777777" w:rsidR="00B90972" w:rsidRDefault="00DF5B4D" w:rsidP="00163007">
      <w:pPr>
        <w:pStyle w:val="Caption"/>
      </w:pPr>
      <w:r>
        <w:t xml:space="preserve">The responsibility of the clinical faculty is to assist the teacher candidate in understanding and assuming the role of the professional educator. This demands supportive supervision, modeling, guidance, and feedback on the part of the clinical faculty. </w:t>
      </w:r>
      <w:r w:rsidR="00163007">
        <w:t>A successful internship experience most frequently occurs when the clinical faculty acts as a personal confidante, instructional guide, and professional advisor. Teacher candidates often learn the most through support and experiences. The following pages review and give specific examples of each of these major responsibilities.</w:t>
      </w:r>
      <w:r w:rsidR="004175F5">
        <w:t xml:space="preserve"> </w:t>
      </w:r>
    </w:p>
    <w:p w14:paraId="6EDBEC81" w14:textId="77777777" w:rsidR="003E0A36" w:rsidRDefault="003E0A36" w:rsidP="003E0A36">
      <w:pPr>
        <w:pStyle w:val="Heading1"/>
        <w:rPr>
          <w:lang w:val="en-US"/>
        </w:rPr>
      </w:pPr>
      <w:bookmarkStart w:id="24" w:name="_Toc139709719"/>
      <w:r>
        <w:rPr>
          <w:lang w:val="en-US"/>
        </w:rPr>
        <w:t>Professional Guide</w:t>
      </w:r>
      <w:bookmarkEnd w:id="24"/>
    </w:p>
    <w:p w14:paraId="40B3ACCD" w14:textId="4A59D47D" w:rsidR="003E0A36" w:rsidRDefault="00D72575" w:rsidP="003E0A36">
      <w:pPr>
        <w:pStyle w:val="Caption"/>
      </w:pPr>
      <w:r>
        <w:t xml:space="preserve">1. </w:t>
      </w:r>
      <w:r w:rsidR="003E0A36">
        <w:t>Acquainting the teacher candidate with the school, staff, learners, teachers, parents, and community by:</w:t>
      </w:r>
    </w:p>
    <w:p w14:paraId="1AADFC6F" w14:textId="77777777" w:rsidR="003E0A36" w:rsidRDefault="003E0A36" w:rsidP="003E0A36">
      <w:pPr>
        <w:pStyle w:val="Caption"/>
      </w:pPr>
      <w:r>
        <w:lastRenderedPageBreak/>
        <w:t>-Conferring with the teacher candidate and building administrator to review district expectations during the workday, including the beginning and ending dates of the internship.</w:t>
      </w:r>
    </w:p>
    <w:p w14:paraId="6852F3F9" w14:textId="77777777" w:rsidR="007F10E8" w:rsidRDefault="003E0A36" w:rsidP="003E0A36">
      <w:pPr>
        <w:pStyle w:val="Caption"/>
      </w:pPr>
      <w:r>
        <w:t xml:space="preserve">-Introducing the teacher candidate to the school community and explaining the individual’s role </w:t>
      </w:r>
      <w:r w:rsidR="007F10E8">
        <w:t>in the manner which enhances the teacher candidate’s chance for success.</w:t>
      </w:r>
    </w:p>
    <w:p w14:paraId="7450A265" w14:textId="77777777" w:rsidR="007F10E8" w:rsidRDefault="007F10E8" w:rsidP="003E0A36">
      <w:pPr>
        <w:pStyle w:val="Caption"/>
      </w:pPr>
      <w:r>
        <w:t>-Creating an atmosphere of acceptance of the schoolteacher on the part of the learners, parents, faculty, and school community.</w:t>
      </w:r>
    </w:p>
    <w:p w14:paraId="57E3CEF8" w14:textId="77777777" w:rsidR="007F10E8" w:rsidRDefault="007F10E8" w:rsidP="003E0A36">
      <w:pPr>
        <w:pStyle w:val="Caption"/>
      </w:pPr>
      <w:r>
        <w:t>-Touring the campus with the teacher candidate and providing a map of the school.</w:t>
      </w:r>
    </w:p>
    <w:p w14:paraId="69FE56CE" w14:textId="77777777" w:rsidR="007F10E8" w:rsidRDefault="007F10E8" w:rsidP="003E0A36">
      <w:pPr>
        <w:pStyle w:val="Caption"/>
      </w:pPr>
      <w:r>
        <w:t>-Reviewing school policies, regulations, and practices.</w:t>
      </w:r>
    </w:p>
    <w:p w14:paraId="04FAEF71" w14:textId="77777777" w:rsidR="00D72575" w:rsidRDefault="007F10E8" w:rsidP="003E0A36">
      <w:pPr>
        <w:pStyle w:val="Caption"/>
      </w:pPr>
      <w:r>
        <w:t>-Sharing necessary information with the teacher candidate to help them do their job effectively and efficiently while meeting the requirements for Northwestern State University</w:t>
      </w:r>
      <w:r w:rsidR="00906A61">
        <w:t>.</w:t>
      </w:r>
    </w:p>
    <w:p w14:paraId="70F00B9D" w14:textId="77777777" w:rsidR="00655839" w:rsidRDefault="00655839" w:rsidP="00655839">
      <w:pPr>
        <w:pStyle w:val="Heading1"/>
        <w:rPr>
          <w:lang w:val="en-US"/>
        </w:rPr>
      </w:pPr>
      <w:bookmarkStart w:id="25" w:name="_Toc139709720"/>
      <w:r>
        <w:rPr>
          <w:lang w:val="en-US"/>
        </w:rPr>
        <w:t>Instructional Guide</w:t>
      </w:r>
      <w:bookmarkEnd w:id="25"/>
    </w:p>
    <w:p w14:paraId="5085139F" w14:textId="77777777" w:rsidR="00655839" w:rsidRDefault="00655839" w:rsidP="00655839">
      <w:pPr>
        <w:pStyle w:val="Caption"/>
      </w:pPr>
      <w:r>
        <w:t>2. Orienting the teacher candidate to classroom rules, organization, and management by:</w:t>
      </w:r>
    </w:p>
    <w:p w14:paraId="3CC4A6B1" w14:textId="5FA5626A" w:rsidR="00655839" w:rsidRDefault="00655839" w:rsidP="00655839">
      <w:pPr>
        <w:pStyle w:val="Caption"/>
      </w:pPr>
      <w:r>
        <w:t>-Sharing plans for creating a positive classroom environment and motivating learners to succeed.</w:t>
      </w:r>
    </w:p>
    <w:p w14:paraId="247BACA0" w14:textId="77777777" w:rsidR="0052030A" w:rsidRDefault="00655839" w:rsidP="00655839">
      <w:pPr>
        <w:pStyle w:val="Caption"/>
      </w:pPr>
      <w:r>
        <w:t xml:space="preserve">-Introducing </w:t>
      </w:r>
      <w:r w:rsidR="0052030A">
        <w:t>the teacher candidate to classroom routines and rules, seating arrangements, and other organizational plans.</w:t>
      </w:r>
    </w:p>
    <w:p w14:paraId="5D8580DE" w14:textId="77777777" w:rsidR="0052030A" w:rsidRDefault="0052030A" w:rsidP="00655839">
      <w:pPr>
        <w:pStyle w:val="Caption"/>
      </w:pPr>
      <w:r>
        <w:t>-Familiarizing the teacher candidate with excuse forms, hall passes, and other standard school forms.</w:t>
      </w:r>
    </w:p>
    <w:p w14:paraId="1042921C" w14:textId="77777777" w:rsidR="0052030A" w:rsidRDefault="0052030A" w:rsidP="00655839">
      <w:pPr>
        <w:pStyle w:val="Caption"/>
      </w:pPr>
      <w:r>
        <w:t>-Reviewing and implementing the Student Handbook and Faculty Handbook.</w:t>
      </w:r>
    </w:p>
    <w:p w14:paraId="247F135B" w14:textId="5C4106DF" w:rsidR="0052030A" w:rsidRDefault="1B718276" w:rsidP="00655839">
      <w:pPr>
        <w:pStyle w:val="Caption"/>
      </w:pPr>
      <w:r>
        <w:t>-Explaining and demonstrating/modeling procedures for notifying parents regarding grades and/or discipline policies including emails, online gradebooks, phone calls, and conferences.</w:t>
      </w:r>
    </w:p>
    <w:p w14:paraId="3E6698CC" w14:textId="77777777" w:rsidR="00A94FE7" w:rsidRDefault="00A94FE7" w:rsidP="00655839">
      <w:pPr>
        <w:pStyle w:val="Caption"/>
      </w:pPr>
      <w:r>
        <w:t>3. Acquainting the teacher candidate with tasks. The clinical faculty should:</w:t>
      </w:r>
    </w:p>
    <w:p w14:paraId="147DDB0D" w14:textId="77777777" w:rsidR="00A94FE7" w:rsidRDefault="00A94FE7" w:rsidP="00655839">
      <w:pPr>
        <w:pStyle w:val="Caption"/>
      </w:pPr>
      <w:r>
        <w:t>-Make the teacher candidate aware of the school calendar, announcements, schedules, or changes in the daily routine.</w:t>
      </w:r>
    </w:p>
    <w:p w14:paraId="7DF4E42B" w14:textId="77777777" w:rsidR="00A94FE7" w:rsidRDefault="00A94FE7" w:rsidP="00655839">
      <w:pPr>
        <w:pStyle w:val="Caption"/>
      </w:pPr>
      <w:r>
        <w:t>-Schedule the teacher candidate for assistance with lunch, recess, assembly, detention duties, clubs, sports, etc.</w:t>
      </w:r>
    </w:p>
    <w:p w14:paraId="368DB858" w14:textId="77777777" w:rsidR="00B02F66" w:rsidRDefault="00A94FE7" w:rsidP="00655839">
      <w:pPr>
        <w:pStyle w:val="Caption"/>
      </w:pPr>
      <w:r>
        <w:t>-</w:t>
      </w:r>
      <w:r w:rsidR="00B02F66">
        <w:t>Provide teacher candidates with information and skills to complete the range of routine tasks such as lunch counts, tardy students, hall passes, signed excuses, bathroom procedures, etc.</w:t>
      </w:r>
    </w:p>
    <w:p w14:paraId="60FAD9C3" w14:textId="77777777" w:rsidR="00C16890" w:rsidRDefault="00C16890" w:rsidP="00655839">
      <w:pPr>
        <w:pStyle w:val="Caption"/>
      </w:pPr>
      <w:r>
        <w:t>-Review district, school, and department policies regarding attendance, lunch, playground, nurse, counselor, lockers, phone, and leaving/returning to school.</w:t>
      </w:r>
    </w:p>
    <w:p w14:paraId="0C5E27DC" w14:textId="3CF470A0" w:rsidR="00A75D6D" w:rsidRDefault="00C16890" w:rsidP="00655839">
      <w:pPr>
        <w:pStyle w:val="Caption"/>
      </w:pPr>
      <w:r>
        <w:t>-</w:t>
      </w:r>
      <w:r w:rsidR="00A75D6D">
        <w:t>Define authority and legal requirements of the teacher candidate in emergency situations (i.e., acts of violence, bomb threat, fire).</w:t>
      </w:r>
    </w:p>
    <w:p w14:paraId="13B002B4" w14:textId="77777777" w:rsidR="00561583" w:rsidRDefault="00561583" w:rsidP="00655839">
      <w:pPr>
        <w:pStyle w:val="Caption"/>
      </w:pPr>
      <w:r>
        <w:t>4. Providing a desk or workplace, necessary instructional materials, resources, supplies and equipment. The clinical faculty should:</w:t>
      </w:r>
    </w:p>
    <w:p w14:paraId="107CEB55" w14:textId="77777777" w:rsidR="001921BF" w:rsidRDefault="00561583" w:rsidP="00655839">
      <w:pPr>
        <w:pStyle w:val="Caption"/>
      </w:pPr>
      <w:r>
        <w:t>-Supply copies of textbooks, curriculum guides, charts, planning book, etc.</w:t>
      </w:r>
    </w:p>
    <w:p w14:paraId="29DD1089" w14:textId="77777777" w:rsidR="001921BF" w:rsidRDefault="001921BF" w:rsidP="00655839">
      <w:pPr>
        <w:pStyle w:val="Caption"/>
      </w:pPr>
      <w:r>
        <w:lastRenderedPageBreak/>
        <w:t>-Explain the school’s policy of the use of copiers and paper allotments.</w:t>
      </w:r>
    </w:p>
    <w:p w14:paraId="1CB4C292" w14:textId="77777777" w:rsidR="001921BF" w:rsidRDefault="001921BF" w:rsidP="00655839">
      <w:pPr>
        <w:pStyle w:val="Caption"/>
      </w:pPr>
      <w:r>
        <w:t xml:space="preserve">-Take time to teach the </w:t>
      </w:r>
      <w:proofErr w:type="gramStart"/>
      <w:r>
        <w:t>teacher candidate</w:t>
      </w:r>
      <w:proofErr w:type="gramEnd"/>
      <w:r>
        <w:t xml:space="preserve"> how to use copiers, media equipment, and other machines including computers.</w:t>
      </w:r>
    </w:p>
    <w:p w14:paraId="6FF01BFC" w14:textId="77777777" w:rsidR="001921BF" w:rsidRDefault="001921BF" w:rsidP="00655839">
      <w:pPr>
        <w:pStyle w:val="Caption"/>
      </w:pPr>
      <w:r>
        <w:t>5. Guiding lesson plans and material development. The clinical faculty should:</w:t>
      </w:r>
    </w:p>
    <w:p w14:paraId="33037124" w14:textId="77777777" w:rsidR="001921BF" w:rsidRDefault="001921BF" w:rsidP="00655839">
      <w:pPr>
        <w:pStyle w:val="Caption"/>
      </w:pPr>
      <w:r>
        <w:t>-Explain goals and objectives in relation to scope and sequence.</w:t>
      </w:r>
    </w:p>
    <w:p w14:paraId="2AD5DAB4" w14:textId="77777777" w:rsidR="003256A1" w:rsidRDefault="001921BF" w:rsidP="00655839">
      <w:pPr>
        <w:pStyle w:val="Caption"/>
      </w:pPr>
      <w:r>
        <w:t>-</w:t>
      </w:r>
      <w:r w:rsidR="003256A1">
        <w:t>Assist the teacher candidate in examining the Standards of Learning for the grade level they are assigned.</w:t>
      </w:r>
    </w:p>
    <w:p w14:paraId="287825EA" w14:textId="77777777" w:rsidR="003256A1" w:rsidRDefault="003256A1" w:rsidP="00655839">
      <w:pPr>
        <w:pStyle w:val="Caption"/>
      </w:pPr>
      <w:r>
        <w:t>-Assist the teacher candidate in examining and discussing the clinical faculty’s plans and the reasons for choice of methods, materials, and activities.</w:t>
      </w:r>
    </w:p>
    <w:p w14:paraId="40755C85" w14:textId="77777777" w:rsidR="003256A1" w:rsidRDefault="003256A1" w:rsidP="00655839">
      <w:pPr>
        <w:pStyle w:val="Caption"/>
      </w:pPr>
      <w:r>
        <w:t>-Give specific help in the selection of instructional materials, including outside resources.</w:t>
      </w:r>
    </w:p>
    <w:p w14:paraId="06F82FE1" w14:textId="77777777" w:rsidR="003256A1" w:rsidRDefault="003256A1" w:rsidP="00655839">
      <w:pPr>
        <w:pStyle w:val="Caption"/>
      </w:pPr>
      <w:r>
        <w:t>-Assist the teacher candidate in developing their own lesson plans.</w:t>
      </w:r>
    </w:p>
    <w:p w14:paraId="091B1F78" w14:textId="77777777" w:rsidR="003256A1" w:rsidRDefault="003256A1" w:rsidP="00655839">
      <w:pPr>
        <w:pStyle w:val="Caption"/>
      </w:pPr>
      <w:r>
        <w:t>-Demonstrate how to provide for individual learner differences.</w:t>
      </w:r>
    </w:p>
    <w:p w14:paraId="446A0EB7" w14:textId="77777777" w:rsidR="003256A1" w:rsidRDefault="003256A1" w:rsidP="00655839">
      <w:pPr>
        <w:pStyle w:val="Caption"/>
      </w:pPr>
      <w:r>
        <w:t xml:space="preserve">-Identifying and demonstrating methods to check for learner understanding and </w:t>
      </w:r>
      <w:proofErr w:type="gramStart"/>
      <w:r>
        <w:t>model</w:t>
      </w:r>
      <w:proofErr w:type="gramEnd"/>
      <w:r>
        <w:t xml:space="preserve"> how to monitor and adjust teaching.</w:t>
      </w:r>
    </w:p>
    <w:p w14:paraId="348FD97E" w14:textId="77777777" w:rsidR="00815B66" w:rsidRDefault="003256A1" w:rsidP="00655839">
      <w:pPr>
        <w:pStyle w:val="Caption"/>
        <w:rPr>
          <w:b/>
          <w:bCs/>
        </w:rPr>
      </w:pPr>
      <w:r>
        <w:t xml:space="preserve">-Give constructive feedback on lesson plans </w:t>
      </w:r>
      <w:r>
        <w:rPr>
          <w:b/>
          <w:bCs/>
          <w:u w:val="single"/>
        </w:rPr>
        <w:t xml:space="preserve">before </w:t>
      </w:r>
      <w:r>
        <w:rPr>
          <w:b/>
          <w:bCs/>
        </w:rPr>
        <w:t xml:space="preserve">and </w:t>
      </w:r>
      <w:r>
        <w:rPr>
          <w:b/>
          <w:bCs/>
          <w:u w:val="single"/>
        </w:rPr>
        <w:t>after</w:t>
      </w:r>
      <w:r>
        <w:rPr>
          <w:b/>
          <w:bCs/>
        </w:rPr>
        <w:t xml:space="preserve"> </w:t>
      </w:r>
      <w:r w:rsidR="00815B66">
        <w:rPr>
          <w:b/>
          <w:bCs/>
        </w:rPr>
        <w:t>the lesson.</w:t>
      </w:r>
    </w:p>
    <w:p w14:paraId="35EFBAF4" w14:textId="77777777" w:rsidR="00815B66" w:rsidRDefault="00815B66" w:rsidP="00655839">
      <w:pPr>
        <w:pStyle w:val="Caption"/>
      </w:pPr>
      <w:r>
        <w:t>-Assist the teacher candidate in preparing a substitute folder.</w:t>
      </w:r>
    </w:p>
    <w:p w14:paraId="3A612008" w14:textId="77777777" w:rsidR="00815B66" w:rsidRDefault="00815B66" w:rsidP="00655839">
      <w:pPr>
        <w:pStyle w:val="Caption"/>
      </w:pPr>
      <w:r>
        <w:t xml:space="preserve">6. </w:t>
      </w:r>
      <w:proofErr w:type="gramStart"/>
      <w:r>
        <w:t>Providing for</w:t>
      </w:r>
      <w:proofErr w:type="gramEnd"/>
      <w:r>
        <w:t xml:space="preserve"> positive learning experiences. The clinical faculty should:</w:t>
      </w:r>
    </w:p>
    <w:p w14:paraId="3FA4F78D" w14:textId="77777777" w:rsidR="009B01ED" w:rsidRDefault="00815B66" w:rsidP="00655839">
      <w:pPr>
        <w:pStyle w:val="Caption"/>
      </w:pPr>
      <w:r>
        <w:t xml:space="preserve">-Offer specific suggestions through various models (oral, written, and modeling) for developing effective teaching techniques. Provide both positive feedback and constructive feedback. </w:t>
      </w:r>
      <w:r w:rsidR="009B01ED">
        <w:t>Limit suggested changes to two or three at any one specific time. Monitor progress on the teacher candidate growth in the suggested areas.</w:t>
      </w:r>
    </w:p>
    <w:p w14:paraId="3B3D1F10" w14:textId="77777777" w:rsidR="004712AA" w:rsidRDefault="00E91F74" w:rsidP="00655839">
      <w:pPr>
        <w:pStyle w:val="Caption"/>
      </w:pPr>
      <w:r>
        <w:t xml:space="preserve">-Gradually increase teaching responsibilities for teacher candidate until full-time </w:t>
      </w:r>
      <w:r w:rsidR="004712AA">
        <w:t>responsibility for the classroom is achieved.</w:t>
      </w:r>
    </w:p>
    <w:p w14:paraId="6FDD3840" w14:textId="77777777" w:rsidR="004712AA" w:rsidRDefault="004712AA" w:rsidP="00655839">
      <w:pPr>
        <w:pStyle w:val="Caption"/>
      </w:pPr>
      <w:r>
        <w:t>-Model effective teaching techniques when appropriate, even near the end of the Residency program.</w:t>
      </w:r>
    </w:p>
    <w:p w14:paraId="749A0113" w14:textId="77777777" w:rsidR="00506E1A" w:rsidRDefault="00506E1A" w:rsidP="00655839">
      <w:pPr>
        <w:pStyle w:val="Caption"/>
      </w:pPr>
      <w:r>
        <w:t>7. Modeling assessment of students’ performances, grades, records, diagnostic tests, and placement. The clinical faculty should do the following:</w:t>
      </w:r>
    </w:p>
    <w:p w14:paraId="64BD81B6" w14:textId="77777777" w:rsidR="00506E1A" w:rsidRDefault="00506E1A" w:rsidP="00655839">
      <w:pPr>
        <w:pStyle w:val="Caption"/>
      </w:pPr>
      <w:r>
        <w:t>-Train the teacher candidates to document and maintain records of learners’ progress.</w:t>
      </w:r>
    </w:p>
    <w:p w14:paraId="6ABCC8A7" w14:textId="77777777" w:rsidR="00506E1A" w:rsidRDefault="00506E1A" w:rsidP="00655839">
      <w:pPr>
        <w:pStyle w:val="Caption"/>
      </w:pPr>
      <w:r>
        <w:t>-Identify learners with special needs, discuss and demonstrate appropriate instructional adjustments, and review legally required accommodations identified in the IEP.</w:t>
      </w:r>
    </w:p>
    <w:p w14:paraId="555AF44F" w14:textId="77777777" w:rsidR="00AB3106" w:rsidRDefault="00AB3106" w:rsidP="00AB3106">
      <w:pPr>
        <w:pStyle w:val="Heading1"/>
        <w:rPr>
          <w:lang w:val="en-US"/>
        </w:rPr>
      </w:pPr>
      <w:bookmarkStart w:id="26" w:name="_Toc139709721"/>
      <w:r>
        <w:rPr>
          <w:lang w:val="en-US"/>
        </w:rPr>
        <w:t>Professional Growth</w:t>
      </w:r>
      <w:bookmarkEnd w:id="26"/>
    </w:p>
    <w:p w14:paraId="4D1D1B8F" w14:textId="77777777" w:rsidR="00AB3106" w:rsidRDefault="00AB3106" w:rsidP="00AB3106">
      <w:pPr>
        <w:pStyle w:val="Caption"/>
      </w:pPr>
      <w:r>
        <w:t>8. Providing continuous support, conferences, and feedback. The clinical faculty will:</w:t>
      </w:r>
    </w:p>
    <w:p w14:paraId="584C2AD9" w14:textId="77777777" w:rsidR="00AB3106" w:rsidRDefault="00AB3106" w:rsidP="00AB3106">
      <w:pPr>
        <w:pStyle w:val="Caption"/>
      </w:pPr>
      <w:r>
        <w:t>-Provide for continuous evaluation through daily/weekly conferences, report sheets, logs, and self-evaluation shared by the teacher candidate.</w:t>
      </w:r>
    </w:p>
    <w:p w14:paraId="68EC2CDF" w14:textId="77777777" w:rsidR="00AB3106" w:rsidRDefault="00AB3106" w:rsidP="00AB3106">
      <w:pPr>
        <w:pStyle w:val="Caption"/>
      </w:pPr>
      <w:r>
        <w:lastRenderedPageBreak/>
        <w:t xml:space="preserve">-Provide for unsupervised teaching yet is still to be found in </w:t>
      </w:r>
      <w:proofErr w:type="gramStart"/>
      <w:r>
        <w:t>close proximity</w:t>
      </w:r>
      <w:proofErr w:type="gramEnd"/>
      <w:r>
        <w:t xml:space="preserve"> and can be contacted </w:t>
      </w:r>
      <w:proofErr w:type="gramStart"/>
      <w:r>
        <w:t>at all times</w:t>
      </w:r>
      <w:proofErr w:type="gramEnd"/>
      <w:r>
        <w:t xml:space="preserve"> should help be needed.</w:t>
      </w:r>
    </w:p>
    <w:p w14:paraId="2F352FD2" w14:textId="77777777" w:rsidR="00C45927" w:rsidRDefault="00AB3106" w:rsidP="00AB3106">
      <w:pPr>
        <w:pStyle w:val="Caption"/>
      </w:pPr>
      <w:r>
        <w:t xml:space="preserve">-Maintain a frank, helpful, </w:t>
      </w:r>
      <w:r w:rsidR="00C45927">
        <w:t>and professional attitude when discussing the teacher candidate’s strengths and areas for growth.</w:t>
      </w:r>
    </w:p>
    <w:p w14:paraId="3B9B97A2" w14:textId="53D08A41" w:rsidR="00C45927" w:rsidRDefault="00C45927" w:rsidP="00AB3106">
      <w:pPr>
        <w:pStyle w:val="Caption"/>
      </w:pPr>
      <w:r>
        <w:t>-Attempt to immediately resolve any conflicts; if no resolution is possible, refers the problem first to the school administrator, and then to the Director of Field Experience and Clinical Practice.</w:t>
      </w:r>
    </w:p>
    <w:p w14:paraId="5C453BE6" w14:textId="77777777" w:rsidR="00C45927" w:rsidRDefault="00C45927" w:rsidP="00AB3106">
      <w:pPr>
        <w:pStyle w:val="Caption"/>
      </w:pPr>
      <w:r>
        <w:t>-Initiate early effective procedures for a teacher candidate in jeopardy.</w:t>
      </w:r>
    </w:p>
    <w:p w14:paraId="763CAAB4" w14:textId="77777777" w:rsidR="0084236D" w:rsidRDefault="00C45927" w:rsidP="00AB3106">
      <w:pPr>
        <w:pStyle w:val="Caption"/>
      </w:pPr>
      <w:r>
        <w:t xml:space="preserve">9. </w:t>
      </w:r>
      <w:r w:rsidR="0084236D">
        <w:t>Afford opportunities for observation/participation in related activities. The clinical faculty should:</w:t>
      </w:r>
    </w:p>
    <w:p w14:paraId="29100E62" w14:textId="77777777" w:rsidR="00972FAA" w:rsidRDefault="0084236D" w:rsidP="00AB3106">
      <w:pPr>
        <w:pStyle w:val="Caption"/>
      </w:pPr>
      <w:r>
        <w:t>-</w:t>
      </w:r>
      <w:r w:rsidR="00972FAA">
        <w:t>Invite the teacher candidate to extend the Residency experience beyond the immediate classroom by attending parent conferences, clubs, events, sporting events, student council meetings and activities, PTA meetings, and faculty meetings.</w:t>
      </w:r>
    </w:p>
    <w:p w14:paraId="28314DF9" w14:textId="77777777" w:rsidR="00972FAA" w:rsidRDefault="00972FAA" w:rsidP="00AB3106">
      <w:pPr>
        <w:pStyle w:val="Caption"/>
      </w:pPr>
      <w:r>
        <w:t>10. Share personal/professional growth. The clinical faculty should:</w:t>
      </w:r>
    </w:p>
    <w:p w14:paraId="1262EFC0" w14:textId="77777777" w:rsidR="00972FAA" w:rsidRDefault="00972FAA" w:rsidP="00AB3106">
      <w:pPr>
        <w:pStyle w:val="Caption"/>
      </w:pPr>
      <w:r>
        <w:t>-Treat the teacher candidate as a co-worker rather than a subordinate.</w:t>
      </w:r>
    </w:p>
    <w:p w14:paraId="1CFF98EF" w14:textId="77777777" w:rsidR="009D025E" w:rsidRDefault="00972FAA" w:rsidP="00AB3106">
      <w:pPr>
        <w:pStyle w:val="Caption"/>
      </w:pPr>
      <w:r>
        <w:t>-Exemplify a positive,</w:t>
      </w:r>
      <w:r w:rsidR="009D025E">
        <w:t xml:space="preserve"> professional attitude toward teaching and all </w:t>
      </w:r>
      <w:proofErr w:type="gramStart"/>
      <w:r w:rsidR="009D025E">
        <w:t>persons</w:t>
      </w:r>
      <w:proofErr w:type="gramEnd"/>
      <w:r w:rsidR="009D025E">
        <w:t xml:space="preserve"> engaged in the business of public education.</w:t>
      </w:r>
    </w:p>
    <w:p w14:paraId="0174E62B" w14:textId="77777777" w:rsidR="00511ED8" w:rsidRDefault="009D025E" w:rsidP="00AB3106">
      <w:pPr>
        <w:pStyle w:val="Caption"/>
      </w:pPr>
      <w:r>
        <w:t>-Set a good example through professional behavior toward learners, school, dist</w:t>
      </w:r>
      <w:r w:rsidR="00511ED8">
        <w:t>rict, and community.</w:t>
      </w:r>
    </w:p>
    <w:p w14:paraId="68682426" w14:textId="48AD0904" w:rsidR="00511ED8" w:rsidRDefault="00511ED8" w:rsidP="00AB3106">
      <w:pPr>
        <w:pStyle w:val="Caption"/>
      </w:pPr>
      <w:r>
        <w:t>-Use and stress the necessity for proper language, actions, and dress in the classroom.</w:t>
      </w:r>
    </w:p>
    <w:p w14:paraId="0928B4F6" w14:textId="4EFE4F6D" w:rsidR="00511ED8" w:rsidRDefault="00511ED8" w:rsidP="00AB3106">
      <w:pPr>
        <w:pStyle w:val="Caption"/>
      </w:pPr>
      <w:r>
        <w:t>-Provide or suggest professional reading.</w:t>
      </w:r>
    </w:p>
    <w:p w14:paraId="2D5166F4" w14:textId="1F34EC66" w:rsidR="00511ED8" w:rsidRDefault="00511ED8" w:rsidP="00AB3106">
      <w:pPr>
        <w:pStyle w:val="Caption"/>
      </w:pPr>
      <w:r>
        <w:t>-Emphasize the importance of joining/participating in professional organizations.</w:t>
      </w:r>
    </w:p>
    <w:p w14:paraId="2834F5D8" w14:textId="61415BED" w:rsidR="00DF2164" w:rsidRPr="00511ED8" w:rsidRDefault="00511ED8" w:rsidP="00511ED8">
      <w:pPr>
        <w:pStyle w:val="Caption"/>
      </w:pPr>
      <w:r>
        <w:t xml:space="preserve">-Assist in the development of the </w:t>
      </w:r>
      <w:proofErr w:type="spellStart"/>
      <w:r>
        <w:t>TaskStream</w:t>
      </w:r>
      <w:proofErr w:type="spellEnd"/>
      <w:r>
        <w:t xml:space="preserve"> Portfolio by the teacher candidate.</w:t>
      </w:r>
      <w:r w:rsidR="00DF2164">
        <w:br w:type="page"/>
      </w:r>
    </w:p>
    <w:p w14:paraId="585D7EB6" w14:textId="064E705F" w:rsidR="00DF2164" w:rsidRDefault="00511ED8" w:rsidP="00511ED8">
      <w:pPr>
        <w:pStyle w:val="Heading2"/>
      </w:pPr>
      <w:bookmarkStart w:id="27" w:name="_Toc139709722"/>
      <w:r>
        <w:lastRenderedPageBreak/>
        <w:t>VII. Responsibilities of the University Supervisor</w:t>
      </w:r>
      <w:bookmarkEnd w:id="27"/>
    </w:p>
    <w:p w14:paraId="1C49AB3C" w14:textId="6AC707F3" w:rsidR="00DF2164" w:rsidRDefault="00DF2164" w:rsidP="00D07380">
      <w:pPr>
        <w:rPr>
          <w:rFonts w:ascii="Arial" w:hAnsi="Arial" w:cs="Arial"/>
          <w:sz w:val="22"/>
          <w:szCs w:val="22"/>
        </w:rPr>
      </w:pPr>
    </w:p>
    <w:p w14:paraId="380EC55E" w14:textId="77777777" w:rsidR="00CC5697" w:rsidRDefault="00511ED8">
      <w:pPr>
        <w:rPr>
          <w:rFonts w:ascii="Arial" w:hAnsi="Arial" w:cs="Arial"/>
          <w:sz w:val="22"/>
          <w:szCs w:val="22"/>
        </w:rPr>
      </w:pPr>
      <w:r>
        <w:rPr>
          <w:rFonts w:ascii="Arial" w:hAnsi="Arial" w:cs="Arial"/>
          <w:sz w:val="22"/>
          <w:szCs w:val="22"/>
        </w:rPr>
        <w:t>The University Supervisor is vital to the development of a high-quality Residency program. As the liaison representing the Gallaspy College of Education and Human Development and Northwestern State University, the supervisor will observe, evaluate, and confer with teacher candidates and clinical faculty. The minimum criteria for University Supervisors are as follows:</w:t>
      </w:r>
    </w:p>
    <w:p w14:paraId="03E935E8" w14:textId="77777777" w:rsidR="00CC5697" w:rsidRDefault="00CC5697" w:rsidP="00CC5697">
      <w:pPr>
        <w:pStyle w:val="ListParagraph"/>
        <w:numPr>
          <w:ilvl w:val="0"/>
          <w:numId w:val="12"/>
        </w:numPr>
        <w:rPr>
          <w:rFonts w:ascii="Arial" w:hAnsi="Arial" w:cs="Arial"/>
          <w:sz w:val="22"/>
          <w:szCs w:val="22"/>
        </w:rPr>
      </w:pPr>
      <w:proofErr w:type="gramStart"/>
      <w:r>
        <w:rPr>
          <w:rFonts w:ascii="Arial" w:hAnsi="Arial" w:cs="Arial"/>
          <w:sz w:val="22"/>
          <w:szCs w:val="22"/>
        </w:rPr>
        <w:t>Master’s degree in Education</w:t>
      </w:r>
      <w:proofErr w:type="gramEnd"/>
      <w:r>
        <w:rPr>
          <w:rFonts w:ascii="Arial" w:hAnsi="Arial" w:cs="Arial"/>
          <w:sz w:val="22"/>
          <w:szCs w:val="22"/>
        </w:rPr>
        <w:t>, Administration/Supervision or Endorsement Area in which the individual is supervising.</w:t>
      </w:r>
    </w:p>
    <w:p w14:paraId="1563EFF8" w14:textId="77777777" w:rsidR="00CC5697" w:rsidRDefault="00CC5697" w:rsidP="00CC5697">
      <w:pPr>
        <w:pStyle w:val="ListParagraph"/>
        <w:numPr>
          <w:ilvl w:val="0"/>
          <w:numId w:val="12"/>
        </w:numPr>
        <w:rPr>
          <w:rFonts w:ascii="Arial" w:hAnsi="Arial" w:cs="Arial"/>
          <w:sz w:val="22"/>
          <w:szCs w:val="22"/>
        </w:rPr>
      </w:pPr>
      <w:r>
        <w:rPr>
          <w:rFonts w:ascii="Arial" w:hAnsi="Arial" w:cs="Arial"/>
          <w:sz w:val="22"/>
          <w:szCs w:val="22"/>
        </w:rPr>
        <w:t>Five years of experience as a teacher or administrator, or equivalent.</w:t>
      </w:r>
    </w:p>
    <w:p w14:paraId="0AA05F60" w14:textId="047F6117" w:rsidR="00CC5697" w:rsidRDefault="00CC5697" w:rsidP="00CC5697">
      <w:pPr>
        <w:pStyle w:val="ListParagraph"/>
        <w:numPr>
          <w:ilvl w:val="0"/>
          <w:numId w:val="12"/>
        </w:numPr>
        <w:rPr>
          <w:rFonts w:ascii="Arial" w:hAnsi="Arial" w:cs="Arial"/>
          <w:sz w:val="22"/>
          <w:szCs w:val="22"/>
        </w:rPr>
      </w:pPr>
      <w:r w:rsidRPr="069B80B8">
        <w:rPr>
          <w:rFonts w:ascii="Arial" w:hAnsi="Arial" w:cs="Arial"/>
          <w:sz w:val="22"/>
          <w:szCs w:val="22"/>
        </w:rPr>
        <w:t xml:space="preserve">Show evidence of genuine professional interest in developing professional </w:t>
      </w:r>
      <w:r w:rsidR="5D302B8C" w:rsidRPr="069B80B8">
        <w:rPr>
          <w:rFonts w:ascii="Arial" w:hAnsi="Arial" w:cs="Arial"/>
          <w:sz w:val="22"/>
          <w:szCs w:val="22"/>
        </w:rPr>
        <w:t>education</w:t>
      </w:r>
      <w:r w:rsidRPr="069B80B8">
        <w:rPr>
          <w:rFonts w:ascii="Arial" w:hAnsi="Arial" w:cs="Arial"/>
          <w:sz w:val="22"/>
          <w:szCs w:val="22"/>
        </w:rPr>
        <w:t xml:space="preserve"> and providing for positive learning environment and experiences.</w:t>
      </w:r>
    </w:p>
    <w:p w14:paraId="169C5662" w14:textId="77777777" w:rsidR="00CC5697" w:rsidRDefault="00CC5697" w:rsidP="00CC5697">
      <w:pPr>
        <w:pStyle w:val="ListParagraph"/>
        <w:rPr>
          <w:rFonts w:ascii="Arial" w:hAnsi="Arial" w:cs="Arial"/>
          <w:sz w:val="22"/>
          <w:szCs w:val="22"/>
        </w:rPr>
      </w:pPr>
    </w:p>
    <w:p w14:paraId="6C25C823" w14:textId="6AF79A0A" w:rsidR="00CC5697" w:rsidRDefault="00CC5697" w:rsidP="00CC5697">
      <w:pPr>
        <w:rPr>
          <w:rFonts w:ascii="Arial" w:hAnsi="Arial" w:cs="Arial"/>
          <w:sz w:val="22"/>
          <w:szCs w:val="22"/>
        </w:rPr>
      </w:pPr>
      <w:r>
        <w:rPr>
          <w:rFonts w:ascii="Arial" w:hAnsi="Arial" w:cs="Arial"/>
          <w:sz w:val="22"/>
          <w:szCs w:val="22"/>
        </w:rPr>
        <w:t xml:space="preserve">This collegial team facilitates the planning, implementation, and evaluation of experiences that will increase the professional competence of the teacher candidate. </w:t>
      </w:r>
    </w:p>
    <w:p w14:paraId="288B02D5" w14:textId="77777777" w:rsidR="00CC5697" w:rsidRDefault="00CC5697" w:rsidP="00CC5697">
      <w:pPr>
        <w:rPr>
          <w:rFonts w:ascii="Arial" w:hAnsi="Arial" w:cs="Arial"/>
          <w:sz w:val="22"/>
          <w:szCs w:val="22"/>
        </w:rPr>
      </w:pPr>
    </w:p>
    <w:p w14:paraId="51F9B1AC" w14:textId="77777777" w:rsidR="00DD300B" w:rsidRDefault="00DD300B" w:rsidP="00DD300B">
      <w:pPr>
        <w:pStyle w:val="Heading1"/>
        <w:rPr>
          <w:lang w:val="en-US"/>
        </w:rPr>
      </w:pPr>
      <w:bookmarkStart w:id="28" w:name="_Toc139709723"/>
      <w:r>
        <w:rPr>
          <w:lang w:val="en-US"/>
        </w:rPr>
        <w:t>Specific Responsibilities</w:t>
      </w:r>
      <w:bookmarkEnd w:id="28"/>
    </w:p>
    <w:p w14:paraId="7948310C" w14:textId="77777777" w:rsidR="00DD300B" w:rsidRDefault="00DD300B" w:rsidP="00DD300B">
      <w:pPr>
        <w:pStyle w:val="Caption"/>
        <w:numPr>
          <w:ilvl w:val="0"/>
          <w:numId w:val="14"/>
        </w:numPr>
      </w:pPr>
      <w:r>
        <w:t>Visitations and observations by the supervisor</w:t>
      </w:r>
    </w:p>
    <w:p w14:paraId="63885749" w14:textId="77777777" w:rsidR="00DD300B" w:rsidRDefault="00DD300B" w:rsidP="00DD300B">
      <w:pPr>
        <w:pStyle w:val="Caption"/>
        <w:ind w:left="720"/>
      </w:pPr>
      <w:r>
        <w:t>-Explanation to clinical faculty of university’s expectations.</w:t>
      </w:r>
    </w:p>
    <w:p w14:paraId="728068A6" w14:textId="77777777" w:rsidR="00DD300B" w:rsidRDefault="1B718276" w:rsidP="00DD300B">
      <w:pPr>
        <w:pStyle w:val="Caption"/>
        <w:ind w:left="720"/>
      </w:pPr>
      <w:r>
        <w:t>-Visits and observations of teacher candidates occur a minimum of every other week during the internship experience. More visits/observations may be required if the teacher candidate is having trouble/difficulties and needs additional support.</w:t>
      </w:r>
    </w:p>
    <w:p w14:paraId="37C99A27" w14:textId="5A1549CC" w:rsidR="00DD300B" w:rsidRPr="00DD300B" w:rsidRDefault="1B718276" w:rsidP="1B718276">
      <w:pPr>
        <w:pStyle w:val="Caption"/>
        <w:ind w:left="720"/>
      </w:pPr>
      <w:r>
        <w:t>-University supervisors will make contact at the beginning of the semester to establish communication expectations and norms.</w:t>
      </w:r>
    </w:p>
    <w:p w14:paraId="4860628E" w14:textId="58D9AB5D" w:rsidR="00DD300B" w:rsidRPr="00DD300B" w:rsidRDefault="1B718276" w:rsidP="1B718276">
      <w:pPr>
        <w:pStyle w:val="Caption"/>
        <w:ind w:left="720"/>
      </w:pPr>
      <w:r>
        <w:t xml:space="preserve">-Two formal observations will be completed during the Residency semester, </w:t>
      </w:r>
      <w:r w:rsidRPr="1B718276">
        <w:rPr>
          <w:b/>
          <w:bCs/>
        </w:rPr>
        <w:t>one before midterm and one after midterm.</w:t>
      </w:r>
    </w:p>
    <w:p w14:paraId="1DE3355F" w14:textId="2C43EE15" w:rsidR="00DD300B" w:rsidRDefault="1B718276" w:rsidP="00DD300B">
      <w:pPr>
        <w:pStyle w:val="Caption"/>
        <w:ind w:left="720"/>
      </w:pPr>
      <w:r>
        <w:t>-The University Supervisor and any other Gallaspy College of Education and Human Development faculty can request or drop by to observe at any point in the Residency semester.</w:t>
      </w:r>
    </w:p>
    <w:p w14:paraId="53ADAF36" w14:textId="77777777" w:rsidR="00DD300B" w:rsidRDefault="00DD300B" w:rsidP="00DD300B">
      <w:pPr>
        <w:pStyle w:val="Caption"/>
        <w:ind w:left="720"/>
      </w:pPr>
      <w:r>
        <w:t>-If a candidate is having difficulty, a university supervisor will model needed skills and develop a professional development growth plan collaboratively with the clinical faculty.</w:t>
      </w:r>
    </w:p>
    <w:p w14:paraId="0B0DD539" w14:textId="77777777" w:rsidR="00DD300B" w:rsidRDefault="00DD300B" w:rsidP="00DD300B">
      <w:pPr>
        <w:pStyle w:val="Caption"/>
        <w:ind w:left="720"/>
      </w:pPr>
      <w:r>
        <w:t>-The final observation should occur shortly before the final evaluation.</w:t>
      </w:r>
    </w:p>
    <w:p w14:paraId="0B3AE00B" w14:textId="77777777" w:rsidR="00DD300B" w:rsidRDefault="00DD300B" w:rsidP="00DD300B">
      <w:pPr>
        <w:pStyle w:val="Caption"/>
        <w:ind w:left="720"/>
      </w:pPr>
      <w:r>
        <w:t>-The university supervisor collaborates with the clinical faculty in evaluating teacher candidates by providing equal input for the midterm and final evaluation.</w:t>
      </w:r>
    </w:p>
    <w:p w14:paraId="4A2D85C5" w14:textId="484AA6DF" w:rsidR="00DD300B" w:rsidRDefault="1B718276" w:rsidP="00DD300B">
      <w:pPr>
        <w:pStyle w:val="Caption"/>
        <w:ind w:left="720"/>
      </w:pPr>
      <w:r>
        <w:t>-The University Supervisor and the Director of Clinical Practice may discuss the evaluation and feedback with the mentor teacher and cooperating principal. If a remediation plan is needed, the Director of Clinical Practice will notify the human resource contact for the school district.</w:t>
      </w:r>
    </w:p>
    <w:p w14:paraId="55BF1D87" w14:textId="77777777" w:rsidR="00DD300B" w:rsidRDefault="00DD300B" w:rsidP="00DD300B">
      <w:pPr>
        <w:pStyle w:val="Caption"/>
        <w:ind w:left="720"/>
      </w:pPr>
      <w:r>
        <w:t>2. Components of observation – Observing the teacher candidate’s instructional performance is critical for professional development. The university supervisor must be able to provide specific, objective feedback. Observations consist of:</w:t>
      </w:r>
    </w:p>
    <w:p w14:paraId="4C0C0CCC" w14:textId="77777777" w:rsidR="00DD300B" w:rsidRDefault="00DD300B" w:rsidP="00DD300B">
      <w:pPr>
        <w:pStyle w:val="Caption"/>
        <w:ind w:left="720"/>
      </w:pPr>
      <w:r>
        <w:t>-Review of lesson plans.</w:t>
      </w:r>
    </w:p>
    <w:p w14:paraId="5E0B0B58" w14:textId="77777777" w:rsidR="00DD300B" w:rsidRDefault="00DD300B" w:rsidP="00DD300B">
      <w:pPr>
        <w:pStyle w:val="Caption"/>
        <w:ind w:left="720"/>
      </w:pPr>
      <w:r>
        <w:lastRenderedPageBreak/>
        <w:t>-Observation and written documentation of the actual lesson. This observation should include a discussion of the teacher candidate’s progress with the clinical faculty and teacher candidate.</w:t>
      </w:r>
    </w:p>
    <w:p w14:paraId="57D9D094" w14:textId="77777777" w:rsidR="00DD300B" w:rsidRDefault="00DD300B" w:rsidP="00DD300B">
      <w:pPr>
        <w:pStyle w:val="Caption"/>
        <w:ind w:left="720"/>
      </w:pPr>
      <w:r>
        <w:t>-Identifying areas of strengths, specific areas for refinement, and strategies to improve these areas.</w:t>
      </w:r>
    </w:p>
    <w:p w14:paraId="04B40D55" w14:textId="77777777" w:rsidR="00DD300B" w:rsidRDefault="00DD300B" w:rsidP="00DD300B">
      <w:pPr>
        <w:pStyle w:val="Caption"/>
        <w:ind w:left="720"/>
      </w:pPr>
      <w:r>
        <w:t>-If a teacher candidate has a specific area of weakness, the university supervisor will provide a variety of assistance. This could include verbal, written, demonstration of strategies, recording, etc.</w:t>
      </w:r>
    </w:p>
    <w:p w14:paraId="6046264B" w14:textId="77777777" w:rsidR="00DD300B" w:rsidRDefault="1B718276" w:rsidP="00DD300B">
      <w:pPr>
        <w:pStyle w:val="Caption"/>
        <w:ind w:left="720"/>
      </w:pPr>
      <w:r>
        <w:t>-The university supervisor will report progress on the university supervisor report form.</w:t>
      </w:r>
    </w:p>
    <w:p w14:paraId="0F971E2B" w14:textId="4C5BDF79" w:rsidR="00430463" w:rsidRDefault="1B718276" w:rsidP="00DD300B">
      <w:pPr>
        <w:pStyle w:val="Caption"/>
        <w:ind w:left="720"/>
      </w:pPr>
      <w:r>
        <w:t>3. Establishing rapport with clinical faculty and administration:</w:t>
      </w:r>
    </w:p>
    <w:p w14:paraId="1F55153B" w14:textId="77777777" w:rsidR="00430463" w:rsidRDefault="00430463" w:rsidP="00DD300B">
      <w:pPr>
        <w:pStyle w:val="Caption"/>
        <w:ind w:left="720"/>
      </w:pPr>
      <w:r>
        <w:t>-Meets clinical faculty and exchanges telephone numbers the first week to facilitate communication daily.</w:t>
      </w:r>
    </w:p>
    <w:p w14:paraId="3C152EED" w14:textId="77777777" w:rsidR="00430463" w:rsidRDefault="00430463" w:rsidP="00DD300B">
      <w:pPr>
        <w:pStyle w:val="Caption"/>
        <w:ind w:left="720"/>
      </w:pPr>
      <w:r>
        <w:t>-Is sensitive to the needs and concerns of the clinical faculty.</w:t>
      </w:r>
    </w:p>
    <w:p w14:paraId="027A4949" w14:textId="77777777" w:rsidR="00430463" w:rsidRDefault="00430463" w:rsidP="00DD300B">
      <w:pPr>
        <w:pStyle w:val="Caption"/>
        <w:ind w:left="720"/>
      </w:pPr>
      <w:r>
        <w:t>-Meets with school administration to share the ODU philosophy and ensure awareness of student teachers in the building.</w:t>
      </w:r>
    </w:p>
    <w:p w14:paraId="449F9936" w14:textId="2BC5B878" w:rsidR="00430463" w:rsidRDefault="1B718276" w:rsidP="00DD300B">
      <w:pPr>
        <w:pStyle w:val="Caption"/>
        <w:ind w:left="720"/>
      </w:pPr>
      <w:r>
        <w:t>4. Relationship with the Director of Field Experience and Clinical Practice:</w:t>
      </w:r>
    </w:p>
    <w:p w14:paraId="2AD0CAA0" w14:textId="77777777" w:rsidR="00430463" w:rsidRDefault="00430463" w:rsidP="00DD300B">
      <w:pPr>
        <w:pStyle w:val="Caption"/>
        <w:ind w:left="720"/>
      </w:pPr>
      <w:r>
        <w:t>-Attends an orientation meeting prior to the start of the Residency internship.</w:t>
      </w:r>
    </w:p>
    <w:p w14:paraId="292D108D" w14:textId="77777777" w:rsidR="00430463" w:rsidRDefault="00430463" w:rsidP="00DD300B">
      <w:pPr>
        <w:pStyle w:val="Caption"/>
        <w:ind w:left="720"/>
      </w:pPr>
      <w:r>
        <w:t>-Notifies the Director when candidates are having difficulty for any reason or who may not reach their required direct teaching hours or have not attended required seminars.</w:t>
      </w:r>
    </w:p>
    <w:p w14:paraId="446CB2FD" w14:textId="5C563C6A" w:rsidR="00430463" w:rsidRDefault="00430463" w:rsidP="00430463">
      <w:pPr>
        <w:pStyle w:val="Caption"/>
        <w:ind w:left="720"/>
      </w:pPr>
      <w:r>
        <w:t>-Submits a grade for each student prior to the last day of the semester.</w:t>
      </w:r>
    </w:p>
    <w:p w14:paraId="2B029B80" w14:textId="77777777" w:rsidR="00430463" w:rsidRDefault="00430463" w:rsidP="00430463"/>
    <w:p w14:paraId="40B6467E" w14:textId="77777777" w:rsidR="000968B6" w:rsidRDefault="000968B6" w:rsidP="000968B6">
      <w:pPr>
        <w:pStyle w:val="Heading2"/>
        <w:jc w:val="left"/>
      </w:pPr>
    </w:p>
    <w:p w14:paraId="27DC6156" w14:textId="77777777" w:rsidR="000968B6" w:rsidRPr="000968B6" w:rsidRDefault="000968B6" w:rsidP="000968B6"/>
    <w:p w14:paraId="1BEBE8D8" w14:textId="77777777" w:rsidR="001C08EB" w:rsidRDefault="001C08EB">
      <w:pPr>
        <w:rPr>
          <w:rFonts w:ascii="Arial" w:hAnsi="Arial"/>
          <w:b/>
          <w:sz w:val="24"/>
        </w:rPr>
      </w:pPr>
      <w:bookmarkStart w:id="29" w:name="_Toc139709724"/>
      <w:r>
        <w:br w:type="page"/>
      </w:r>
    </w:p>
    <w:p w14:paraId="781E448C" w14:textId="1C76FD9B" w:rsidR="00430463" w:rsidRDefault="00430463" w:rsidP="00430463">
      <w:pPr>
        <w:pStyle w:val="Heading2"/>
      </w:pPr>
      <w:r>
        <w:lastRenderedPageBreak/>
        <w:t>VIII. Recommended Timeline</w:t>
      </w:r>
      <w:bookmarkEnd w:id="29"/>
    </w:p>
    <w:p w14:paraId="41FD11BB" w14:textId="2DF38E98" w:rsidR="000968B6" w:rsidRDefault="00430463" w:rsidP="00430463">
      <w:pPr>
        <w:pStyle w:val="Caption"/>
      </w:pPr>
      <w:r>
        <w:t xml:space="preserve">The Residency program is the most important part of the professional teacher preparation experience. The Residency program demands and should receive full attention. Unlike the practice, the Residency experience will require the candidate to be a teacher five days a week, six and a half hours a day at minimum, for the duration of the program. However, it will soon be discovered that </w:t>
      </w:r>
      <w:r>
        <w:rPr>
          <w:b/>
          <w:bCs/>
        </w:rPr>
        <w:t xml:space="preserve">the </w:t>
      </w:r>
      <w:proofErr w:type="gramStart"/>
      <w:r>
        <w:rPr>
          <w:b/>
          <w:bCs/>
        </w:rPr>
        <w:t>teacher’s</w:t>
      </w:r>
      <w:proofErr w:type="gramEnd"/>
      <w:r>
        <w:rPr>
          <w:b/>
          <w:bCs/>
        </w:rPr>
        <w:t xml:space="preserve"> day does not end at 3:00 pm.</w:t>
      </w:r>
      <w:r>
        <w:t xml:space="preserve"> Lesson plans, preparation, and grading may require continued work far beyond an eight-hour day. To be successful in the Residency program, </w:t>
      </w:r>
      <w:r w:rsidR="000968B6">
        <w:t xml:space="preserve">the teacher candidate may need to sharply curtail other activities, including employment. </w:t>
      </w:r>
      <w:r w:rsidR="000968B6">
        <w:rPr>
          <w:b/>
          <w:bCs/>
        </w:rPr>
        <w:t>It is wise to remember that the final evaluation, written by the clinical faculty and university supervisors, will be reviewed by all potential employers.</w:t>
      </w:r>
      <w:r w:rsidR="000968B6">
        <w:t xml:space="preserve"> The faculty in the Gallaspy College of Education and Human Development request that your time and energy be focused on this demanding, but exciting and rewarding experience. Teacher candidates are required to be on duty at their assigned school for the complete school day throughout the Residency program. The </w:t>
      </w:r>
      <w:r w:rsidR="001C08EB">
        <w:t>complete</w:t>
      </w:r>
      <w:r w:rsidR="000968B6">
        <w:t xml:space="preserve"> school day is defined as the duty for teachers in the building where the Resident is assigned. For example, if teachers are expected to be on duty from 7:30 am to 3:30 pm, that is the teacher candidate’s teaching day. The professional day includes in-services, parent conferences, and attendance </w:t>
      </w:r>
      <w:proofErr w:type="gramStart"/>
      <w:r w:rsidR="000968B6">
        <w:t>in</w:t>
      </w:r>
      <w:proofErr w:type="gramEnd"/>
      <w:r w:rsidR="000968B6">
        <w:t xml:space="preserve"> all professional meetings. Plan to be available for these as necessary.</w:t>
      </w:r>
    </w:p>
    <w:p w14:paraId="282BDD32" w14:textId="77777777" w:rsidR="000968B6" w:rsidRPr="000968B6" w:rsidRDefault="000968B6" w:rsidP="000968B6"/>
    <w:tbl>
      <w:tblPr>
        <w:tblStyle w:val="TableGrid"/>
        <w:tblW w:w="0" w:type="auto"/>
        <w:tblLook w:val="04A0" w:firstRow="1" w:lastRow="0" w:firstColumn="1" w:lastColumn="0" w:noHBand="0" w:noVBand="1"/>
      </w:tblPr>
      <w:tblGrid>
        <w:gridCol w:w="5208"/>
        <w:gridCol w:w="5208"/>
      </w:tblGrid>
      <w:tr w:rsidR="000968B6" w14:paraId="387470E4" w14:textId="77777777" w:rsidTr="000968B6">
        <w:tc>
          <w:tcPr>
            <w:tcW w:w="5208" w:type="dxa"/>
          </w:tcPr>
          <w:p w14:paraId="2867D625" w14:textId="77777777" w:rsidR="000968B6" w:rsidRDefault="000968B6" w:rsidP="00430463">
            <w:pPr>
              <w:pStyle w:val="Caption"/>
            </w:pPr>
          </w:p>
        </w:tc>
        <w:tc>
          <w:tcPr>
            <w:tcW w:w="5208" w:type="dxa"/>
          </w:tcPr>
          <w:p w14:paraId="6613A6F7" w14:textId="77777777" w:rsidR="000968B6" w:rsidRDefault="000968B6" w:rsidP="000968B6">
            <w:pPr>
              <w:pStyle w:val="Caption"/>
              <w:jc w:val="center"/>
              <w:rPr>
                <w:b/>
                <w:bCs/>
              </w:rPr>
            </w:pPr>
            <w:r>
              <w:rPr>
                <w:b/>
                <w:bCs/>
              </w:rPr>
              <w:t>Recommended Experience Timeframe</w:t>
            </w:r>
          </w:p>
          <w:p w14:paraId="328F2468" w14:textId="13341773" w:rsidR="000968B6" w:rsidRPr="000968B6" w:rsidRDefault="000968B6" w:rsidP="000968B6">
            <w:pPr>
              <w:jc w:val="center"/>
              <w:rPr>
                <w:rFonts w:ascii="Arial" w:hAnsi="Arial" w:cs="Arial"/>
                <w:sz w:val="22"/>
                <w:szCs w:val="22"/>
              </w:rPr>
            </w:pPr>
            <w:r>
              <w:rPr>
                <w:rFonts w:ascii="Arial" w:hAnsi="Arial" w:cs="Arial"/>
                <w:sz w:val="22"/>
                <w:szCs w:val="22"/>
              </w:rPr>
              <w:t>(</w:t>
            </w:r>
            <w:r w:rsidR="001C08EB">
              <w:rPr>
                <w:rFonts w:ascii="Arial" w:hAnsi="Arial" w:cs="Arial"/>
                <w:sz w:val="22"/>
                <w:szCs w:val="22"/>
              </w:rPr>
              <w:t>May</w:t>
            </w:r>
            <w:r>
              <w:rPr>
                <w:rFonts w:ascii="Arial" w:hAnsi="Arial" w:cs="Arial"/>
                <w:sz w:val="22"/>
                <w:szCs w:val="22"/>
              </w:rPr>
              <w:t xml:space="preserve"> vary by candidate)</w:t>
            </w:r>
          </w:p>
        </w:tc>
      </w:tr>
      <w:tr w:rsidR="000968B6" w14:paraId="2ECEB304" w14:textId="77777777" w:rsidTr="000968B6">
        <w:tc>
          <w:tcPr>
            <w:tcW w:w="5208" w:type="dxa"/>
          </w:tcPr>
          <w:p w14:paraId="661B9CC3" w14:textId="74A8BE98" w:rsidR="000968B6" w:rsidRPr="000968B6" w:rsidRDefault="000968B6" w:rsidP="00430463">
            <w:pPr>
              <w:pStyle w:val="Caption"/>
              <w:rPr>
                <w:b/>
                <w:bCs/>
              </w:rPr>
            </w:pPr>
            <w:r>
              <w:rPr>
                <w:b/>
                <w:bCs/>
              </w:rPr>
              <w:t>Phase I</w:t>
            </w:r>
          </w:p>
        </w:tc>
        <w:tc>
          <w:tcPr>
            <w:tcW w:w="5208" w:type="dxa"/>
          </w:tcPr>
          <w:p w14:paraId="4C59DF0C" w14:textId="38F01491" w:rsidR="000968B6" w:rsidRDefault="000968B6" w:rsidP="00430463">
            <w:pPr>
              <w:pStyle w:val="Caption"/>
            </w:pPr>
            <w:r>
              <w:t>1 ½ weeks – Observation/participation</w:t>
            </w:r>
          </w:p>
        </w:tc>
      </w:tr>
      <w:tr w:rsidR="000968B6" w14:paraId="3D7C6C29" w14:textId="77777777" w:rsidTr="000968B6">
        <w:tc>
          <w:tcPr>
            <w:tcW w:w="5208" w:type="dxa"/>
          </w:tcPr>
          <w:p w14:paraId="4AB66A42" w14:textId="3B76730E" w:rsidR="000968B6" w:rsidRPr="000968B6" w:rsidRDefault="000968B6" w:rsidP="00430463">
            <w:pPr>
              <w:pStyle w:val="Caption"/>
              <w:rPr>
                <w:b/>
                <w:bCs/>
              </w:rPr>
            </w:pPr>
            <w:r>
              <w:rPr>
                <w:b/>
                <w:bCs/>
              </w:rPr>
              <w:t>Phase II</w:t>
            </w:r>
          </w:p>
        </w:tc>
        <w:tc>
          <w:tcPr>
            <w:tcW w:w="5208" w:type="dxa"/>
          </w:tcPr>
          <w:p w14:paraId="53173C98" w14:textId="28FB0DF6" w:rsidR="000968B6" w:rsidRDefault="000968B6" w:rsidP="00430463">
            <w:pPr>
              <w:pStyle w:val="Caption"/>
            </w:pPr>
            <w:r>
              <w:t>1 ½ weeks – Begin assuming partial responsibility</w:t>
            </w:r>
            <w:r w:rsidR="003754A3">
              <w:t>/Co-teaching</w:t>
            </w:r>
          </w:p>
        </w:tc>
      </w:tr>
      <w:tr w:rsidR="000968B6" w14:paraId="2E985276" w14:textId="77777777" w:rsidTr="000968B6">
        <w:tc>
          <w:tcPr>
            <w:tcW w:w="5208" w:type="dxa"/>
          </w:tcPr>
          <w:p w14:paraId="694E2BAC" w14:textId="1FB27955" w:rsidR="000968B6" w:rsidRPr="000968B6" w:rsidRDefault="000968B6" w:rsidP="00430463">
            <w:pPr>
              <w:pStyle w:val="Caption"/>
              <w:rPr>
                <w:b/>
                <w:bCs/>
              </w:rPr>
            </w:pPr>
            <w:r>
              <w:rPr>
                <w:b/>
                <w:bCs/>
              </w:rPr>
              <w:t>Phase III</w:t>
            </w:r>
          </w:p>
        </w:tc>
        <w:tc>
          <w:tcPr>
            <w:tcW w:w="5208" w:type="dxa"/>
          </w:tcPr>
          <w:p w14:paraId="76EE49F6" w14:textId="59EF7418" w:rsidR="000968B6" w:rsidRDefault="000968B6" w:rsidP="00430463">
            <w:pPr>
              <w:pStyle w:val="Caption"/>
            </w:pPr>
            <w:r>
              <w:t>By the 4</w:t>
            </w:r>
            <w:r w:rsidRPr="000968B6">
              <w:rPr>
                <w:vertAlign w:val="superscript"/>
              </w:rPr>
              <w:t>th</w:t>
            </w:r>
            <w:r>
              <w:t xml:space="preserve"> week – Assuming full responsibility</w:t>
            </w:r>
            <w:r w:rsidR="003754A3">
              <w:t>/Level 3</w:t>
            </w:r>
            <w:r w:rsidR="0026385E">
              <w:t xml:space="preserve"> at least once a day and co-teaching the rest.</w:t>
            </w:r>
          </w:p>
        </w:tc>
      </w:tr>
    </w:tbl>
    <w:p w14:paraId="6A485B04" w14:textId="77777777" w:rsidR="000968B6" w:rsidRDefault="000968B6" w:rsidP="00430463">
      <w:pPr>
        <w:pStyle w:val="Caption"/>
      </w:pPr>
    </w:p>
    <w:p w14:paraId="478C87B3" w14:textId="77777777" w:rsidR="005F4155" w:rsidRDefault="005F4155" w:rsidP="00430463">
      <w:pPr>
        <w:pStyle w:val="Caption"/>
      </w:pPr>
      <w:r>
        <w:t>The following pages will detail the activities and responsibilities for the teacher candidate, clinical faculty, and university supervisor during each phase of the Residency program.</w:t>
      </w:r>
    </w:p>
    <w:p w14:paraId="28FBFF6E" w14:textId="77777777" w:rsidR="005F4155" w:rsidRDefault="005F4155" w:rsidP="005F4155">
      <w:pPr>
        <w:pStyle w:val="Heading1"/>
      </w:pPr>
    </w:p>
    <w:p w14:paraId="4F68DC32" w14:textId="77777777" w:rsidR="005F4155" w:rsidRDefault="005F4155" w:rsidP="005F4155">
      <w:pPr>
        <w:pStyle w:val="Heading1"/>
        <w:rPr>
          <w:lang w:val="en-US"/>
        </w:rPr>
      </w:pPr>
      <w:bookmarkStart w:id="30" w:name="_Toc139709725"/>
      <w:r>
        <w:rPr>
          <w:lang w:val="en-US"/>
        </w:rPr>
        <w:t>Phase I: Observation/Intense Participation</w:t>
      </w:r>
      <w:bookmarkEnd w:id="30"/>
    </w:p>
    <w:p w14:paraId="69809B55" w14:textId="46D69423" w:rsidR="005F4155" w:rsidRPr="005F4155" w:rsidRDefault="005F4155" w:rsidP="002C3BBA">
      <w:pPr>
        <w:pStyle w:val="Heading1"/>
      </w:pPr>
      <w:bookmarkStart w:id="31" w:name="_Toc139709726"/>
      <w:r w:rsidRPr="005F4155">
        <w:t>Teacher Candidate</w:t>
      </w:r>
      <w:bookmarkEnd w:id="31"/>
    </w:p>
    <w:p w14:paraId="1B061515" w14:textId="6917F2DD" w:rsidR="005F4155" w:rsidRDefault="005F4155" w:rsidP="005F4155">
      <w:pPr>
        <w:pStyle w:val="Caption"/>
      </w:pPr>
      <w:r>
        <w:t xml:space="preserve">-Becomes familiar with rules, regulations, and procedures of the classroom. Develops </w:t>
      </w:r>
      <w:proofErr w:type="gramStart"/>
      <w:r>
        <w:t>skill</w:t>
      </w:r>
      <w:proofErr w:type="gramEnd"/>
      <w:r>
        <w:t xml:space="preserve"> in communicating rules to students.</w:t>
      </w:r>
    </w:p>
    <w:p w14:paraId="0FB218C7" w14:textId="0879C953" w:rsidR="005F4155" w:rsidRDefault="005F4155" w:rsidP="005F4155">
      <w:pPr>
        <w:rPr>
          <w:rFonts w:ascii="Arial" w:hAnsi="Arial" w:cs="Arial"/>
          <w:sz w:val="22"/>
          <w:szCs w:val="22"/>
        </w:rPr>
      </w:pPr>
      <w:r>
        <w:rPr>
          <w:rFonts w:ascii="Arial" w:hAnsi="Arial" w:cs="Arial"/>
          <w:sz w:val="22"/>
          <w:szCs w:val="22"/>
        </w:rPr>
        <w:t>-Becomes familiar with physical features of the building(s).</w:t>
      </w:r>
    </w:p>
    <w:p w14:paraId="2364A11B" w14:textId="5C79634A" w:rsidR="005F4155" w:rsidRDefault="005F4155" w:rsidP="005F4155">
      <w:pPr>
        <w:rPr>
          <w:rFonts w:ascii="Arial" w:hAnsi="Arial" w:cs="Arial"/>
          <w:sz w:val="22"/>
          <w:szCs w:val="22"/>
        </w:rPr>
      </w:pPr>
      <w:r>
        <w:rPr>
          <w:rFonts w:ascii="Arial" w:hAnsi="Arial" w:cs="Arial"/>
          <w:sz w:val="22"/>
          <w:szCs w:val="22"/>
        </w:rPr>
        <w:t>-Becomes acquainted with and learns names of students. Becomes aware of students’ unique needs.</w:t>
      </w:r>
    </w:p>
    <w:p w14:paraId="19B7B529" w14:textId="760C7FA0" w:rsidR="005F4155" w:rsidRDefault="005F4155" w:rsidP="005F4155">
      <w:pPr>
        <w:rPr>
          <w:rFonts w:ascii="Arial" w:hAnsi="Arial" w:cs="Arial"/>
          <w:sz w:val="22"/>
          <w:szCs w:val="22"/>
        </w:rPr>
      </w:pPr>
      <w:r>
        <w:rPr>
          <w:rFonts w:ascii="Arial" w:hAnsi="Arial" w:cs="Arial"/>
          <w:sz w:val="22"/>
          <w:szCs w:val="22"/>
        </w:rPr>
        <w:t>-Observes instruction, following lesson plans prepared by clinical faculty.</w:t>
      </w:r>
    </w:p>
    <w:p w14:paraId="1FC0EB0F" w14:textId="073FA8D4" w:rsidR="005F4155" w:rsidRDefault="005F4155" w:rsidP="005F4155">
      <w:pPr>
        <w:rPr>
          <w:rFonts w:ascii="Arial" w:hAnsi="Arial" w:cs="Arial"/>
          <w:sz w:val="22"/>
          <w:szCs w:val="22"/>
        </w:rPr>
      </w:pPr>
      <w:r>
        <w:rPr>
          <w:rFonts w:ascii="Arial" w:hAnsi="Arial" w:cs="Arial"/>
          <w:sz w:val="22"/>
          <w:szCs w:val="22"/>
        </w:rPr>
        <w:t>-Participates in classroom routines (i.e., roll taking, recording grades, handing out/collecting material, supervision outside classroom) and learns daily schedule.</w:t>
      </w:r>
    </w:p>
    <w:p w14:paraId="6D4D6F78" w14:textId="22F3AA88" w:rsidR="005F4155" w:rsidRDefault="005F4155" w:rsidP="005F4155">
      <w:pPr>
        <w:rPr>
          <w:rFonts w:ascii="Arial" w:hAnsi="Arial" w:cs="Arial"/>
          <w:sz w:val="22"/>
          <w:szCs w:val="22"/>
        </w:rPr>
      </w:pPr>
      <w:r>
        <w:rPr>
          <w:rFonts w:ascii="Arial" w:hAnsi="Arial" w:cs="Arial"/>
          <w:sz w:val="22"/>
          <w:szCs w:val="22"/>
        </w:rPr>
        <w:t>-Provides limited instruction (i.e., administering tests, tutoring, conducting short, informal segments of the lesson).</w:t>
      </w:r>
    </w:p>
    <w:p w14:paraId="7FED12AE" w14:textId="78E1EE42" w:rsidR="005F4155" w:rsidRDefault="005F4155" w:rsidP="005F4155">
      <w:pPr>
        <w:rPr>
          <w:rFonts w:ascii="Arial" w:hAnsi="Arial" w:cs="Arial"/>
          <w:sz w:val="22"/>
          <w:szCs w:val="22"/>
        </w:rPr>
      </w:pPr>
      <w:r>
        <w:rPr>
          <w:rFonts w:ascii="Arial" w:hAnsi="Arial" w:cs="Arial"/>
          <w:sz w:val="22"/>
          <w:szCs w:val="22"/>
        </w:rPr>
        <w:t>-</w:t>
      </w:r>
      <w:proofErr w:type="gramStart"/>
      <w:r>
        <w:rPr>
          <w:rFonts w:ascii="Arial" w:hAnsi="Arial" w:cs="Arial"/>
          <w:sz w:val="22"/>
          <w:szCs w:val="22"/>
        </w:rPr>
        <w:t>Participates</w:t>
      </w:r>
      <w:proofErr w:type="gramEnd"/>
      <w:r>
        <w:rPr>
          <w:rFonts w:ascii="Arial" w:hAnsi="Arial" w:cs="Arial"/>
          <w:sz w:val="22"/>
          <w:szCs w:val="22"/>
        </w:rPr>
        <w:t xml:space="preserve"> in related activities when appropriate (i.e., faculty meetings, athletic events, student clubs).</w:t>
      </w:r>
    </w:p>
    <w:p w14:paraId="1D3A2C5C" w14:textId="04FE9291" w:rsidR="005F4155" w:rsidRDefault="005F4155" w:rsidP="005F4155">
      <w:pPr>
        <w:rPr>
          <w:rFonts w:ascii="Arial" w:hAnsi="Arial" w:cs="Arial"/>
          <w:sz w:val="22"/>
          <w:szCs w:val="22"/>
        </w:rPr>
      </w:pPr>
      <w:r>
        <w:rPr>
          <w:rFonts w:ascii="Arial" w:hAnsi="Arial" w:cs="Arial"/>
          <w:sz w:val="22"/>
          <w:szCs w:val="22"/>
        </w:rPr>
        <w:t>-Tutor individual learners or small groups assigned by clinical faculty.</w:t>
      </w:r>
    </w:p>
    <w:p w14:paraId="5F28BB1D" w14:textId="712169B6" w:rsidR="005F4155" w:rsidRDefault="005F4155" w:rsidP="005F4155">
      <w:pPr>
        <w:rPr>
          <w:rFonts w:ascii="Arial" w:hAnsi="Arial" w:cs="Arial"/>
          <w:sz w:val="22"/>
          <w:szCs w:val="22"/>
        </w:rPr>
      </w:pPr>
      <w:r>
        <w:rPr>
          <w:rFonts w:ascii="Arial" w:hAnsi="Arial" w:cs="Arial"/>
          <w:sz w:val="22"/>
          <w:szCs w:val="22"/>
        </w:rPr>
        <w:t>-Constructs teaching aids and contributes materials to a motivating, attractive learning environment.</w:t>
      </w:r>
    </w:p>
    <w:p w14:paraId="45A2F432" w14:textId="5772498E" w:rsidR="005F4155" w:rsidRDefault="005F4155" w:rsidP="005F4155">
      <w:pPr>
        <w:rPr>
          <w:rFonts w:ascii="Arial" w:hAnsi="Arial" w:cs="Arial"/>
          <w:sz w:val="22"/>
          <w:szCs w:val="22"/>
        </w:rPr>
      </w:pPr>
      <w:r>
        <w:rPr>
          <w:rFonts w:ascii="Arial" w:hAnsi="Arial" w:cs="Arial"/>
          <w:sz w:val="22"/>
          <w:szCs w:val="22"/>
        </w:rPr>
        <w:t>-Becomes familiar with content to be taught later in the semester.</w:t>
      </w:r>
    </w:p>
    <w:p w14:paraId="094E1B26" w14:textId="56FC35F7" w:rsidR="005F4155" w:rsidRDefault="005F4155" w:rsidP="005F4155">
      <w:pPr>
        <w:rPr>
          <w:rFonts w:ascii="Arial" w:hAnsi="Arial" w:cs="Arial"/>
          <w:sz w:val="22"/>
          <w:szCs w:val="22"/>
        </w:rPr>
      </w:pPr>
      <w:r>
        <w:rPr>
          <w:rFonts w:ascii="Arial" w:hAnsi="Arial" w:cs="Arial"/>
          <w:sz w:val="22"/>
          <w:szCs w:val="22"/>
        </w:rPr>
        <w:t>-</w:t>
      </w:r>
      <w:r w:rsidR="004670FB">
        <w:rPr>
          <w:rFonts w:ascii="Arial" w:hAnsi="Arial" w:cs="Arial"/>
          <w:sz w:val="22"/>
          <w:szCs w:val="22"/>
        </w:rPr>
        <w:t xml:space="preserve">Keeps the </w:t>
      </w:r>
      <w:proofErr w:type="spellStart"/>
      <w:r w:rsidR="004670FB">
        <w:rPr>
          <w:rFonts w:ascii="Arial" w:hAnsi="Arial" w:cs="Arial"/>
          <w:sz w:val="22"/>
          <w:szCs w:val="22"/>
        </w:rPr>
        <w:t>TaskStream</w:t>
      </w:r>
      <w:proofErr w:type="spellEnd"/>
      <w:r w:rsidR="004670FB">
        <w:rPr>
          <w:rFonts w:ascii="Arial" w:hAnsi="Arial" w:cs="Arial"/>
          <w:sz w:val="22"/>
          <w:szCs w:val="22"/>
        </w:rPr>
        <w:t xml:space="preserve"> Portfolio up to date.</w:t>
      </w:r>
    </w:p>
    <w:p w14:paraId="271A2B55" w14:textId="77777777" w:rsidR="0021414B" w:rsidRDefault="0021414B" w:rsidP="005F4155">
      <w:pPr>
        <w:rPr>
          <w:rFonts w:ascii="Arial" w:hAnsi="Arial" w:cs="Arial"/>
          <w:sz w:val="22"/>
          <w:szCs w:val="22"/>
        </w:rPr>
      </w:pPr>
    </w:p>
    <w:p w14:paraId="6E7F29D6" w14:textId="196FE368" w:rsidR="004670FB" w:rsidRPr="004670FB" w:rsidRDefault="004670FB" w:rsidP="002C3BBA">
      <w:pPr>
        <w:pStyle w:val="Heading1"/>
      </w:pPr>
      <w:bookmarkStart w:id="32" w:name="_Toc139709727"/>
      <w:r w:rsidRPr="004670FB">
        <w:t>Clinical Faculty</w:t>
      </w:r>
      <w:bookmarkEnd w:id="32"/>
    </w:p>
    <w:p w14:paraId="1B15EDF3" w14:textId="2912B8C1" w:rsidR="004670FB" w:rsidRDefault="004670FB" w:rsidP="005F4155">
      <w:pPr>
        <w:rPr>
          <w:rFonts w:ascii="Arial" w:hAnsi="Arial" w:cs="Arial"/>
          <w:sz w:val="22"/>
          <w:szCs w:val="22"/>
        </w:rPr>
      </w:pPr>
      <w:r>
        <w:rPr>
          <w:rFonts w:ascii="Arial" w:hAnsi="Arial" w:cs="Arial"/>
          <w:sz w:val="22"/>
          <w:szCs w:val="22"/>
        </w:rPr>
        <w:t>-Has responsibility for planning and conducting class but involves teacher candidate in lesson planning. Shares long-range plans for semester.</w:t>
      </w:r>
    </w:p>
    <w:p w14:paraId="01C83DA0" w14:textId="5787DB6C" w:rsidR="004670FB" w:rsidRDefault="004670FB" w:rsidP="005F4155">
      <w:pPr>
        <w:rPr>
          <w:rFonts w:ascii="Arial" w:hAnsi="Arial" w:cs="Arial"/>
          <w:sz w:val="22"/>
          <w:szCs w:val="22"/>
        </w:rPr>
      </w:pPr>
      <w:r>
        <w:rPr>
          <w:rFonts w:ascii="Arial" w:hAnsi="Arial" w:cs="Arial"/>
          <w:sz w:val="22"/>
          <w:szCs w:val="22"/>
        </w:rPr>
        <w:t>-Involves teacher candidate in observation, routine procedures, preparation of materials, and interacting with students.</w:t>
      </w:r>
    </w:p>
    <w:p w14:paraId="31E104D5" w14:textId="1EC32139" w:rsidR="004670FB" w:rsidRDefault="004670FB" w:rsidP="005F4155">
      <w:pPr>
        <w:rPr>
          <w:rFonts w:ascii="Arial" w:hAnsi="Arial" w:cs="Arial"/>
          <w:sz w:val="22"/>
          <w:szCs w:val="22"/>
        </w:rPr>
      </w:pPr>
      <w:r>
        <w:rPr>
          <w:rFonts w:ascii="Arial" w:hAnsi="Arial" w:cs="Arial"/>
          <w:sz w:val="22"/>
          <w:szCs w:val="22"/>
        </w:rPr>
        <w:t>-</w:t>
      </w:r>
      <w:proofErr w:type="gramStart"/>
      <w:r>
        <w:rPr>
          <w:rFonts w:ascii="Arial" w:hAnsi="Arial" w:cs="Arial"/>
          <w:sz w:val="22"/>
          <w:szCs w:val="22"/>
        </w:rPr>
        <w:t>Sets</w:t>
      </w:r>
      <w:proofErr w:type="gramEnd"/>
      <w:r>
        <w:rPr>
          <w:rFonts w:ascii="Arial" w:hAnsi="Arial" w:cs="Arial"/>
          <w:sz w:val="22"/>
          <w:szCs w:val="22"/>
        </w:rPr>
        <w:t xml:space="preserve"> aside special time to discuss the rationale of what the teacher candidate is observing.</w:t>
      </w:r>
    </w:p>
    <w:p w14:paraId="6FADDEF1" w14:textId="3DABBF7E" w:rsidR="004670FB" w:rsidRDefault="004670FB" w:rsidP="005F4155">
      <w:pPr>
        <w:rPr>
          <w:rFonts w:ascii="Arial" w:hAnsi="Arial" w:cs="Arial"/>
          <w:sz w:val="22"/>
          <w:szCs w:val="22"/>
        </w:rPr>
      </w:pPr>
      <w:r>
        <w:rPr>
          <w:rFonts w:ascii="Arial" w:hAnsi="Arial" w:cs="Arial"/>
          <w:sz w:val="22"/>
          <w:szCs w:val="22"/>
        </w:rPr>
        <w:t>-Establishes standards for initial lesson planning.</w:t>
      </w:r>
    </w:p>
    <w:p w14:paraId="640441CF" w14:textId="362C96BE" w:rsidR="004670FB" w:rsidRDefault="004670FB" w:rsidP="005F4155">
      <w:pPr>
        <w:rPr>
          <w:rFonts w:ascii="Arial" w:hAnsi="Arial" w:cs="Arial"/>
          <w:sz w:val="22"/>
          <w:szCs w:val="22"/>
        </w:rPr>
      </w:pPr>
      <w:r>
        <w:rPr>
          <w:rFonts w:ascii="Arial" w:hAnsi="Arial" w:cs="Arial"/>
          <w:sz w:val="22"/>
          <w:szCs w:val="22"/>
        </w:rPr>
        <w:t>-Provides specific feedback to teacher candidate.</w:t>
      </w:r>
    </w:p>
    <w:p w14:paraId="4509525B" w14:textId="77777777" w:rsidR="0021414B" w:rsidRDefault="0021414B" w:rsidP="005F4155">
      <w:pPr>
        <w:rPr>
          <w:rFonts w:ascii="Arial" w:hAnsi="Arial" w:cs="Arial"/>
          <w:sz w:val="22"/>
          <w:szCs w:val="22"/>
        </w:rPr>
      </w:pPr>
    </w:p>
    <w:p w14:paraId="37D2A384" w14:textId="7C5B417A" w:rsidR="004670FB" w:rsidRDefault="004670FB" w:rsidP="002C3BBA">
      <w:pPr>
        <w:pStyle w:val="Heading1"/>
      </w:pPr>
      <w:bookmarkStart w:id="33" w:name="_Toc139709728"/>
      <w:r>
        <w:t>University Supervisor</w:t>
      </w:r>
      <w:bookmarkEnd w:id="33"/>
    </w:p>
    <w:p w14:paraId="12D0661A" w14:textId="6D8FF28C" w:rsidR="004670FB" w:rsidRDefault="004670FB" w:rsidP="005F4155">
      <w:pPr>
        <w:rPr>
          <w:rFonts w:ascii="Arial" w:hAnsi="Arial" w:cs="Arial"/>
          <w:sz w:val="22"/>
          <w:szCs w:val="22"/>
        </w:rPr>
      </w:pPr>
      <w:r>
        <w:rPr>
          <w:rFonts w:ascii="Arial" w:hAnsi="Arial" w:cs="Arial"/>
          <w:sz w:val="22"/>
          <w:szCs w:val="22"/>
        </w:rPr>
        <w:t>-Holds orientation meeting.</w:t>
      </w:r>
    </w:p>
    <w:p w14:paraId="205068C8" w14:textId="4FE66519" w:rsidR="004670FB" w:rsidRDefault="004670FB" w:rsidP="005F4155">
      <w:pPr>
        <w:rPr>
          <w:rFonts w:ascii="Arial" w:hAnsi="Arial" w:cs="Arial"/>
          <w:sz w:val="22"/>
          <w:szCs w:val="22"/>
        </w:rPr>
      </w:pPr>
      <w:r>
        <w:rPr>
          <w:rFonts w:ascii="Arial" w:hAnsi="Arial" w:cs="Arial"/>
          <w:sz w:val="22"/>
          <w:szCs w:val="22"/>
        </w:rPr>
        <w:t>-Conducts seminars as scheduled.</w:t>
      </w:r>
    </w:p>
    <w:p w14:paraId="18209EAF" w14:textId="36998A50" w:rsidR="004670FB" w:rsidRDefault="004670FB" w:rsidP="005F4155">
      <w:pPr>
        <w:rPr>
          <w:rFonts w:ascii="Arial" w:hAnsi="Arial" w:cs="Arial"/>
          <w:sz w:val="22"/>
          <w:szCs w:val="22"/>
        </w:rPr>
      </w:pPr>
      <w:r>
        <w:rPr>
          <w:rFonts w:ascii="Arial" w:hAnsi="Arial" w:cs="Arial"/>
          <w:sz w:val="22"/>
          <w:szCs w:val="22"/>
        </w:rPr>
        <w:t>-Meets with teacher candidate and clinical faculty about the midterm internship evaluation.</w:t>
      </w:r>
    </w:p>
    <w:p w14:paraId="503800CF" w14:textId="35F17FC3" w:rsidR="004670FB" w:rsidRDefault="004670FB" w:rsidP="005F4155">
      <w:pPr>
        <w:rPr>
          <w:rFonts w:ascii="Arial" w:hAnsi="Arial" w:cs="Arial"/>
          <w:sz w:val="22"/>
          <w:szCs w:val="22"/>
        </w:rPr>
      </w:pPr>
      <w:r>
        <w:rPr>
          <w:rFonts w:ascii="Arial" w:hAnsi="Arial" w:cs="Arial"/>
          <w:sz w:val="22"/>
          <w:szCs w:val="22"/>
        </w:rPr>
        <w:t>-Is readily available to provide advice/support to the teacher candidate and/or clinical faculty.</w:t>
      </w:r>
    </w:p>
    <w:p w14:paraId="1E4D27F4" w14:textId="77777777" w:rsidR="004670FB" w:rsidRPr="004670FB" w:rsidRDefault="004670FB" w:rsidP="005F4155">
      <w:pPr>
        <w:rPr>
          <w:rFonts w:ascii="Arial" w:hAnsi="Arial" w:cs="Arial"/>
          <w:sz w:val="22"/>
          <w:szCs w:val="22"/>
        </w:rPr>
      </w:pPr>
    </w:p>
    <w:p w14:paraId="091E4DF9" w14:textId="77777777" w:rsidR="005F4155" w:rsidRDefault="005F4155" w:rsidP="005F4155">
      <w:pPr>
        <w:pStyle w:val="Heading1"/>
        <w:rPr>
          <w:lang w:val="en-US"/>
        </w:rPr>
      </w:pPr>
      <w:bookmarkStart w:id="34" w:name="_Toc139709729"/>
      <w:r>
        <w:rPr>
          <w:lang w:val="en-US"/>
        </w:rPr>
        <w:t>Phase II: Assuming Partial Responsibility</w:t>
      </w:r>
      <w:bookmarkEnd w:id="34"/>
    </w:p>
    <w:p w14:paraId="328474D2" w14:textId="77777777" w:rsidR="002C3BBA" w:rsidRPr="002C3BBA" w:rsidRDefault="002C3BBA" w:rsidP="002C3BBA">
      <w:pPr>
        <w:rPr>
          <w:lang w:eastAsia="x-none"/>
        </w:rPr>
      </w:pPr>
    </w:p>
    <w:p w14:paraId="1FACC504" w14:textId="6F9EDD47" w:rsidR="005F4155" w:rsidRDefault="004670FB" w:rsidP="002C3BBA">
      <w:pPr>
        <w:pStyle w:val="Heading1"/>
      </w:pPr>
      <w:bookmarkStart w:id="35" w:name="_Toc139709730"/>
      <w:r>
        <w:t>Teacher Candidate</w:t>
      </w:r>
      <w:bookmarkEnd w:id="35"/>
    </w:p>
    <w:p w14:paraId="2FEEEA91" w14:textId="648A5A64" w:rsidR="004670FB" w:rsidRDefault="004670FB" w:rsidP="004670FB">
      <w:pPr>
        <w:rPr>
          <w:rFonts w:ascii="Arial" w:hAnsi="Arial" w:cs="Arial"/>
          <w:sz w:val="22"/>
          <w:szCs w:val="22"/>
        </w:rPr>
      </w:pPr>
      <w:r>
        <w:rPr>
          <w:rFonts w:ascii="Arial" w:hAnsi="Arial" w:cs="Arial"/>
          <w:sz w:val="22"/>
          <w:szCs w:val="22"/>
        </w:rPr>
        <w:t>-Increases efforts to identify special characteristics of the learning environment and relates instruction to individual learners; meets with individual learners having problems; determines how to utilize special learners’ talents.</w:t>
      </w:r>
    </w:p>
    <w:p w14:paraId="55D7D3D0" w14:textId="1F8FF395" w:rsidR="004670FB" w:rsidRDefault="004670FB" w:rsidP="004670FB">
      <w:pPr>
        <w:rPr>
          <w:rFonts w:ascii="Arial" w:hAnsi="Arial" w:cs="Arial"/>
          <w:sz w:val="22"/>
          <w:szCs w:val="22"/>
        </w:rPr>
      </w:pPr>
      <w:r>
        <w:rPr>
          <w:rFonts w:ascii="Arial" w:hAnsi="Arial" w:cs="Arial"/>
          <w:sz w:val="22"/>
          <w:szCs w:val="22"/>
        </w:rPr>
        <w:t>-Manages all routine classroom tasks.</w:t>
      </w:r>
    </w:p>
    <w:p w14:paraId="6A108C70" w14:textId="7885E6E3" w:rsidR="004670FB" w:rsidRDefault="004670FB" w:rsidP="004670FB">
      <w:pPr>
        <w:rPr>
          <w:rFonts w:ascii="Arial" w:hAnsi="Arial" w:cs="Arial"/>
          <w:sz w:val="22"/>
          <w:szCs w:val="22"/>
        </w:rPr>
      </w:pPr>
      <w:r>
        <w:rPr>
          <w:rFonts w:ascii="Arial" w:hAnsi="Arial" w:cs="Arial"/>
          <w:sz w:val="22"/>
          <w:szCs w:val="22"/>
        </w:rPr>
        <w:t>-Assumes full instructional responsibility for part of the school day. Gradually assumes greater responsibility for instruction by accumulating teaching responsibilities, and adding one subject, or period, as teaching proficiency increases.</w:t>
      </w:r>
    </w:p>
    <w:p w14:paraId="093B7123" w14:textId="5283DF44" w:rsidR="0021414B" w:rsidRDefault="0021414B" w:rsidP="004670FB">
      <w:pPr>
        <w:rPr>
          <w:rFonts w:ascii="Arial" w:hAnsi="Arial" w:cs="Arial"/>
          <w:sz w:val="22"/>
          <w:szCs w:val="22"/>
        </w:rPr>
      </w:pPr>
      <w:r>
        <w:rPr>
          <w:rFonts w:ascii="Arial" w:hAnsi="Arial" w:cs="Arial"/>
          <w:sz w:val="22"/>
          <w:szCs w:val="22"/>
        </w:rPr>
        <w:t>-</w:t>
      </w:r>
      <w:proofErr w:type="gramStart"/>
      <w:r>
        <w:rPr>
          <w:rFonts w:ascii="Arial" w:hAnsi="Arial" w:cs="Arial"/>
          <w:sz w:val="22"/>
          <w:szCs w:val="22"/>
        </w:rPr>
        <w:t>Continues</w:t>
      </w:r>
      <w:proofErr w:type="gramEnd"/>
      <w:r>
        <w:rPr>
          <w:rFonts w:ascii="Arial" w:hAnsi="Arial" w:cs="Arial"/>
          <w:sz w:val="22"/>
          <w:szCs w:val="22"/>
        </w:rPr>
        <w:t xml:space="preserve"> to develop instructions for lessons.</w:t>
      </w:r>
    </w:p>
    <w:p w14:paraId="65824FA6" w14:textId="3CCAE651" w:rsidR="0021414B" w:rsidRDefault="0021414B" w:rsidP="004670FB">
      <w:pPr>
        <w:rPr>
          <w:rFonts w:ascii="Arial" w:hAnsi="Arial" w:cs="Arial"/>
          <w:sz w:val="22"/>
          <w:szCs w:val="22"/>
        </w:rPr>
      </w:pPr>
      <w:r>
        <w:rPr>
          <w:rFonts w:ascii="Arial" w:hAnsi="Arial" w:cs="Arial"/>
          <w:sz w:val="22"/>
          <w:szCs w:val="22"/>
        </w:rPr>
        <w:t>-</w:t>
      </w:r>
      <w:proofErr w:type="gramStart"/>
      <w:r>
        <w:rPr>
          <w:rFonts w:ascii="Arial" w:hAnsi="Arial" w:cs="Arial"/>
          <w:sz w:val="22"/>
          <w:szCs w:val="22"/>
        </w:rPr>
        <w:t>Participates</w:t>
      </w:r>
      <w:proofErr w:type="gramEnd"/>
      <w:r>
        <w:rPr>
          <w:rFonts w:ascii="Arial" w:hAnsi="Arial" w:cs="Arial"/>
          <w:sz w:val="22"/>
          <w:szCs w:val="22"/>
        </w:rPr>
        <w:t xml:space="preserve"> in faculty </w:t>
      </w:r>
      <w:proofErr w:type="gramStart"/>
      <w:r>
        <w:rPr>
          <w:rFonts w:ascii="Arial" w:hAnsi="Arial" w:cs="Arial"/>
          <w:sz w:val="22"/>
          <w:szCs w:val="22"/>
        </w:rPr>
        <w:t>meeting</w:t>
      </w:r>
      <w:proofErr w:type="gramEnd"/>
      <w:r>
        <w:rPr>
          <w:rFonts w:ascii="Arial" w:hAnsi="Arial" w:cs="Arial"/>
          <w:sz w:val="22"/>
          <w:szCs w:val="22"/>
        </w:rPr>
        <w:t>, parent teacher conferences, PTA meetings, etc.</w:t>
      </w:r>
    </w:p>
    <w:p w14:paraId="4BCF6A9D" w14:textId="63584CB1" w:rsidR="0021414B" w:rsidRDefault="0021414B" w:rsidP="004670FB">
      <w:pPr>
        <w:rPr>
          <w:rFonts w:ascii="Arial" w:hAnsi="Arial" w:cs="Arial"/>
          <w:sz w:val="22"/>
          <w:szCs w:val="22"/>
        </w:rPr>
      </w:pPr>
      <w:r>
        <w:rPr>
          <w:rFonts w:ascii="Arial" w:hAnsi="Arial" w:cs="Arial"/>
          <w:sz w:val="22"/>
          <w:szCs w:val="22"/>
        </w:rPr>
        <w:t xml:space="preserve">-Continues to keep </w:t>
      </w:r>
      <w:proofErr w:type="spellStart"/>
      <w:r>
        <w:rPr>
          <w:rFonts w:ascii="Arial" w:hAnsi="Arial" w:cs="Arial"/>
          <w:sz w:val="22"/>
          <w:szCs w:val="22"/>
        </w:rPr>
        <w:t>TaskStream</w:t>
      </w:r>
      <w:proofErr w:type="spellEnd"/>
      <w:r>
        <w:rPr>
          <w:rFonts w:ascii="Arial" w:hAnsi="Arial" w:cs="Arial"/>
          <w:sz w:val="22"/>
          <w:szCs w:val="22"/>
        </w:rPr>
        <w:t xml:space="preserve"> Portfolio up to date.</w:t>
      </w:r>
    </w:p>
    <w:p w14:paraId="3709ABFD" w14:textId="4E2D813D" w:rsidR="0021414B" w:rsidRDefault="0021414B" w:rsidP="004670FB">
      <w:pPr>
        <w:rPr>
          <w:rFonts w:ascii="Arial" w:hAnsi="Arial" w:cs="Arial"/>
          <w:sz w:val="22"/>
          <w:szCs w:val="22"/>
        </w:rPr>
      </w:pPr>
      <w:r>
        <w:rPr>
          <w:rFonts w:ascii="Arial" w:hAnsi="Arial" w:cs="Arial"/>
          <w:sz w:val="22"/>
          <w:szCs w:val="22"/>
        </w:rPr>
        <w:t>-Begins assessment process for Instructional Unit project.</w:t>
      </w:r>
    </w:p>
    <w:p w14:paraId="6DC6CB67" w14:textId="0067EDB1" w:rsidR="0021414B" w:rsidRDefault="0021414B" w:rsidP="004670FB">
      <w:pPr>
        <w:rPr>
          <w:rFonts w:ascii="Arial" w:hAnsi="Arial" w:cs="Arial"/>
          <w:sz w:val="22"/>
          <w:szCs w:val="22"/>
        </w:rPr>
      </w:pPr>
      <w:r>
        <w:rPr>
          <w:rFonts w:ascii="Arial" w:hAnsi="Arial" w:cs="Arial"/>
          <w:sz w:val="22"/>
          <w:szCs w:val="22"/>
        </w:rPr>
        <w:t>-</w:t>
      </w:r>
      <w:proofErr w:type="gramStart"/>
      <w:r>
        <w:rPr>
          <w:rFonts w:ascii="Arial" w:hAnsi="Arial" w:cs="Arial"/>
          <w:sz w:val="22"/>
          <w:szCs w:val="22"/>
        </w:rPr>
        <w:t>Asks</w:t>
      </w:r>
      <w:proofErr w:type="gramEnd"/>
      <w:r>
        <w:rPr>
          <w:rFonts w:ascii="Arial" w:hAnsi="Arial" w:cs="Arial"/>
          <w:sz w:val="22"/>
          <w:szCs w:val="22"/>
        </w:rPr>
        <w:t xml:space="preserve"> clinical faculty and university supervisor for specific feedback on instructional performance.</w:t>
      </w:r>
    </w:p>
    <w:p w14:paraId="698A3837" w14:textId="77777777" w:rsidR="0021414B" w:rsidRPr="004670FB" w:rsidRDefault="0021414B" w:rsidP="004670FB">
      <w:pPr>
        <w:rPr>
          <w:rFonts w:ascii="Arial" w:hAnsi="Arial" w:cs="Arial"/>
          <w:sz w:val="22"/>
          <w:szCs w:val="22"/>
        </w:rPr>
      </w:pPr>
    </w:p>
    <w:p w14:paraId="43C8F101" w14:textId="233AC39A" w:rsidR="004670FB" w:rsidRDefault="004670FB" w:rsidP="002C3BBA">
      <w:pPr>
        <w:pStyle w:val="Heading1"/>
      </w:pPr>
      <w:bookmarkStart w:id="36" w:name="_Toc139709731"/>
      <w:r>
        <w:t>Clinical Faculty</w:t>
      </w:r>
      <w:bookmarkEnd w:id="36"/>
    </w:p>
    <w:p w14:paraId="207C42A3" w14:textId="1EFA1C5A" w:rsidR="004670FB" w:rsidRDefault="0021414B" w:rsidP="004670FB">
      <w:pPr>
        <w:rPr>
          <w:rFonts w:ascii="Arial" w:hAnsi="Arial" w:cs="Arial"/>
          <w:sz w:val="22"/>
          <w:szCs w:val="22"/>
        </w:rPr>
      </w:pPr>
      <w:r>
        <w:rPr>
          <w:rFonts w:ascii="Arial" w:hAnsi="Arial" w:cs="Arial"/>
          <w:sz w:val="22"/>
          <w:szCs w:val="22"/>
        </w:rPr>
        <w:t xml:space="preserve">-Collaborates with the teacher candidate to plan the delivery of instruction, starts with small tasks, such as directing cooperative learning groups, jointly </w:t>
      </w:r>
      <w:proofErr w:type="gramStart"/>
      <w:r>
        <w:rPr>
          <w:rFonts w:ascii="Arial" w:hAnsi="Arial" w:cs="Arial"/>
          <w:sz w:val="22"/>
          <w:szCs w:val="22"/>
        </w:rPr>
        <w:t>develops</w:t>
      </w:r>
      <w:proofErr w:type="gramEnd"/>
      <w:r>
        <w:rPr>
          <w:rFonts w:ascii="Arial" w:hAnsi="Arial" w:cs="Arial"/>
          <w:sz w:val="22"/>
          <w:szCs w:val="22"/>
        </w:rPr>
        <w:t xml:space="preserve"> evaluation instruments; re-teaches concepts to small groups; provides enrichment activities.</w:t>
      </w:r>
    </w:p>
    <w:p w14:paraId="36D3925A" w14:textId="23F16C91" w:rsidR="0021414B" w:rsidRDefault="0021414B" w:rsidP="004670FB">
      <w:pPr>
        <w:rPr>
          <w:rFonts w:ascii="Arial" w:hAnsi="Arial" w:cs="Arial"/>
          <w:sz w:val="22"/>
          <w:szCs w:val="22"/>
        </w:rPr>
      </w:pPr>
      <w:r>
        <w:rPr>
          <w:rFonts w:ascii="Arial" w:hAnsi="Arial" w:cs="Arial"/>
          <w:sz w:val="22"/>
          <w:szCs w:val="22"/>
        </w:rPr>
        <w:t>-Continuously assesses the teacher candidate’s level of competence in instruction and of the learning environment management so that the teacher candidate can gain confidence before assuming additional responsibilities.</w:t>
      </w:r>
    </w:p>
    <w:p w14:paraId="764D88CC" w14:textId="646423A4" w:rsidR="0021414B" w:rsidRDefault="0021414B" w:rsidP="004670FB">
      <w:pPr>
        <w:rPr>
          <w:rFonts w:ascii="Arial" w:hAnsi="Arial" w:cs="Arial"/>
          <w:sz w:val="22"/>
          <w:szCs w:val="22"/>
        </w:rPr>
      </w:pPr>
      <w:r>
        <w:rPr>
          <w:rFonts w:ascii="Arial" w:hAnsi="Arial" w:cs="Arial"/>
          <w:sz w:val="22"/>
          <w:szCs w:val="22"/>
        </w:rPr>
        <w:t xml:space="preserve">-Models a variety of instructional techniques so that the </w:t>
      </w:r>
      <w:proofErr w:type="gramStart"/>
      <w:r>
        <w:rPr>
          <w:rFonts w:ascii="Arial" w:hAnsi="Arial" w:cs="Arial"/>
          <w:sz w:val="22"/>
          <w:szCs w:val="22"/>
        </w:rPr>
        <w:t>teacher candidate</w:t>
      </w:r>
      <w:proofErr w:type="gramEnd"/>
      <w:r>
        <w:rPr>
          <w:rFonts w:ascii="Arial" w:hAnsi="Arial" w:cs="Arial"/>
          <w:sz w:val="22"/>
          <w:szCs w:val="22"/>
        </w:rPr>
        <w:t xml:space="preserve"> develops a comfort level for a broad spectrum of teaching activities.</w:t>
      </w:r>
    </w:p>
    <w:p w14:paraId="66D22694" w14:textId="77777777" w:rsidR="0021414B" w:rsidRPr="004670FB" w:rsidRDefault="0021414B" w:rsidP="004670FB">
      <w:pPr>
        <w:rPr>
          <w:rFonts w:ascii="Arial" w:hAnsi="Arial" w:cs="Arial"/>
          <w:sz w:val="22"/>
          <w:szCs w:val="22"/>
        </w:rPr>
      </w:pPr>
    </w:p>
    <w:p w14:paraId="52020167" w14:textId="22474099" w:rsidR="004670FB" w:rsidRDefault="004670FB" w:rsidP="002C3BBA">
      <w:pPr>
        <w:pStyle w:val="Heading1"/>
      </w:pPr>
      <w:bookmarkStart w:id="37" w:name="_Toc139709732"/>
      <w:r>
        <w:t>University Supervisor</w:t>
      </w:r>
      <w:bookmarkEnd w:id="37"/>
    </w:p>
    <w:p w14:paraId="7B9BB132" w14:textId="1F33DFCE" w:rsidR="004670FB" w:rsidRDefault="0021414B" w:rsidP="004670FB">
      <w:pPr>
        <w:rPr>
          <w:rFonts w:ascii="Arial" w:hAnsi="Arial" w:cs="Arial"/>
          <w:sz w:val="22"/>
          <w:szCs w:val="22"/>
        </w:rPr>
      </w:pPr>
      <w:r>
        <w:rPr>
          <w:rFonts w:ascii="Arial" w:hAnsi="Arial" w:cs="Arial"/>
          <w:sz w:val="22"/>
          <w:szCs w:val="22"/>
        </w:rPr>
        <w:t>-Conducts seminars as scheduled.</w:t>
      </w:r>
    </w:p>
    <w:p w14:paraId="11EBB577" w14:textId="4119D42F" w:rsidR="0021414B" w:rsidRDefault="0021414B" w:rsidP="004670FB">
      <w:pPr>
        <w:rPr>
          <w:rFonts w:ascii="Arial" w:hAnsi="Arial" w:cs="Arial"/>
          <w:sz w:val="22"/>
          <w:szCs w:val="22"/>
        </w:rPr>
      </w:pPr>
      <w:r w:rsidRPr="43C5C312">
        <w:rPr>
          <w:rFonts w:ascii="Arial" w:hAnsi="Arial" w:cs="Arial"/>
          <w:sz w:val="22"/>
          <w:szCs w:val="22"/>
        </w:rPr>
        <w:t>-Meets with teacher candidate and clinical faculty about the midterm internship evaluation.</w:t>
      </w:r>
    </w:p>
    <w:p w14:paraId="40C8AF81" w14:textId="71B7A00F" w:rsidR="0021414B" w:rsidRPr="004670FB" w:rsidRDefault="0021414B" w:rsidP="004670FB">
      <w:pPr>
        <w:rPr>
          <w:rFonts w:ascii="Arial" w:hAnsi="Arial" w:cs="Arial"/>
          <w:sz w:val="22"/>
          <w:szCs w:val="22"/>
        </w:rPr>
      </w:pPr>
      <w:r>
        <w:rPr>
          <w:rFonts w:ascii="Arial" w:hAnsi="Arial" w:cs="Arial"/>
          <w:sz w:val="22"/>
          <w:szCs w:val="22"/>
        </w:rPr>
        <w:t>-Is readily available to provide advice/support to the teacher candidate and/or clinical faculty.</w:t>
      </w:r>
    </w:p>
    <w:p w14:paraId="6309B326" w14:textId="77777777" w:rsidR="005F4155" w:rsidRDefault="005F4155" w:rsidP="005F4155">
      <w:pPr>
        <w:pStyle w:val="Heading1"/>
        <w:rPr>
          <w:lang w:val="en-US"/>
        </w:rPr>
      </w:pPr>
    </w:p>
    <w:p w14:paraId="0905E0DC" w14:textId="77777777" w:rsidR="004670FB" w:rsidRDefault="005F4155" w:rsidP="005F4155">
      <w:pPr>
        <w:pStyle w:val="Heading1"/>
        <w:rPr>
          <w:lang w:val="en-US"/>
        </w:rPr>
      </w:pPr>
      <w:bookmarkStart w:id="38" w:name="_Toc139709733"/>
      <w:r>
        <w:rPr>
          <w:lang w:val="en-US"/>
        </w:rPr>
        <w:t>Phase III: Full Responsibility</w:t>
      </w:r>
      <w:bookmarkEnd w:id="38"/>
    </w:p>
    <w:p w14:paraId="6B7930E1" w14:textId="77777777" w:rsidR="0021414B" w:rsidRPr="0021414B" w:rsidRDefault="0021414B" w:rsidP="0021414B">
      <w:pPr>
        <w:rPr>
          <w:lang w:eastAsia="x-none"/>
        </w:rPr>
      </w:pPr>
    </w:p>
    <w:p w14:paraId="4F507001" w14:textId="77777777" w:rsidR="004670FB" w:rsidRPr="002C3BBA" w:rsidRDefault="004670FB" w:rsidP="002C3BBA">
      <w:pPr>
        <w:pStyle w:val="Heading1"/>
      </w:pPr>
      <w:bookmarkStart w:id="39" w:name="_Toc139709734"/>
      <w:r w:rsidRPr="002C3BBA">
        <w:t>Teacher Candidate</w:t>
      </w:r>
      <w:bookmarkEnd w:id="39"/>
    </w:p>
    <w:p w14:paraId="4D48694D" w14:textId="5A2D8213" w:rsidR="004670FB" w:rsidRDefault="002C3BBA" w:rsidP="004670FB">
      <w:pPr>
        <w:rPr>
          <w:rFonts w:ascii="Arial" w:hAnsi="Arial" w:cs="Arial"/>
          <w:sz w:val="22"/>
          <w:szCs w:val="22"/>
          <w:lang w:eastAsia="x-none"/>
        </w:rPr>
      </w:pPr>
      <w:r>
        <w:rPr>
          <w:rFonts w:ascii="Arial" w:hAnsi="Arial" w:cs="Arial"/>
          <w:sz w:val="22"/>
          <w:szCs w:val="22"/>
          <w:lang w:eastAsia="x-none"/>
        </w:rPr>
        <w:t>-Assumed primary responsibility for planning, preparing, delivering instruction, and monitoring learners’ progress and evaluation.</w:t>
      </w:r>
    </w:p>
    <w:p w14:paraId="29EC9BF7" w14:textId="03BA8D69" w:rsidR="002C3BBA" w:rsidRDefault="002C3BBA" w:rsidP="004670FB">
      <w:pPr>
        <w:rPr>
          <w:rFonts w:ascii="Arial" w:hAnsi="Arial" w:cs="Arial"/>
          <w:sz w:val="22"/>
          <w:szCs w:val="22"/>
          <w:lang w:eastAsia="x-none"/>
        </w:rPr>
      </w:pPr>
      <w:r>
        <w:rPr>
          <w:rFonts w:ascii="Arial" w:hAnsi="Arial" w:cs="Arial"/>
          <w:sz w:val="22"/>
          <w:szCs w:val="22"/>
          <w:lang w:eastAsia="x-none"/>
        </w:rPr>
        <w:lastRenderedPageBreak/>
        <w:t>-Implements an effective discipline plan, including contacting parents if necessary.</w:t>
      </w:r>
    </w:p>
    <w:p w14:paraId="0542E76F" w14:textId="1D96D936" w:rsidR="002C3BBA" w:rsidRDefault="002C3BBA" w:rsidP="004670FB">
      <w:pPr>
        <w:rPr>
          <w:rFonts w:ascii="Arial" w:hAnsi="Arial" w:cs="Arial"/>
          <w:sz w:val="22"/>
          <w:szCs w:val="22"/>
          <w:lang w:eastAsia="x-none"/>
        </w:rPr>
      </w:pPr>
      <w:r>
        <w:rPr>
          <w:rFonts w:ascii="Arial" w:hAnsi="Arial" w:cs="Arial"/>
          <w:sz w:val="22"/>
          <w:szCs w:val="22"/>
          <w:lang w:eastAsia="x-none"/>
        </w:rPr>
        <w:t>-Assumes primary responsibility for developing the instruments for student evaluation.</w:t>
      </w:r>
    </w:p>
    <w:p w14:paraId="088AE8B7" w14:textId="04FD202E" w:rsidR="002C3BBA" w:rsidRDefault="002C3BBA" w:rsidP="004670FB">
      <w:pPr>
        <w:rPr>
          <w:rFonts w:ascii="Arial" w:hAnsi="Arial" w:cs="Arial"/>
          <w:sz w:val="22"/>
          <w:szCs w:val="22"/>
          <w:lang w:eastAsia="x-none"/>
        </w:rPr>
      </w:pPr>
      <w:r>
        <w:rPr>
          <w:rFonts w:ascii="Arial" w:hAnsi="Arial" w:cs="Arial"/>
          <w:sz w:val="22"/>
          <w:szCs w:val="22"/>
          <w:lang w:eastAsia="x-none"/>
        </w:rPr>
        <w:t>-Recommends student grade to clinical faculty.</w:t>
      </w:r>
    </w:p>
    <w:p w14:paraId="03996CB4" w14:textId="138F37DC" w:rsidR="002C3BBA" w:rsidRDefault="002C3BBA" w:rsidP="004670FB">
      <w:pPr>
        <w:rPr>
          <w:rFonts w:ascii="Arial" w:hAnsi="Arial" w:cs="Arial"/>
          <w:sz w:val="22"/>
          <w:szCs w:val="22"/>
          <w:lang w:eastAsia="x-none"/>
        </w:rPr>
      </w:pPr>
      <w:r>
        <w:rPr>
          <w:rFonts w:ascii="Arial" w:hAnsi="Arial" w:cs="Arial"/>
          <w:sz w:val="22"/>
          <w:szCs w:val="22"/>
          <w:lang w:eastAsia="x-none"/>
        </w:rPr>
        <w:t>-Completes Instructional Unit project.</w:t>
      </w:r>
    </w:p>
    <w:p w14:paraId="562E203E" w14:textId="03B27E12" w:rsidR="002C3BBA" w:rsidRDefault="002C3BBA" w:rsidP="004670FB">
      <w:pPr>
        <w:rPr>
          <w:rFonts w:ascii="Arial" w:hAnsi="Arial" w:cs="Arial"/>
          <w:sz w:val="22"/>
          <w:szCs w:val="22"/>
          <w:lang w:eastAsia="x-none"/>
        </w:rPr>
      </w:pPr>
      <w:r>
        <w:rPr>
          <w:rFonts w:ascii="Arial" w:hAnsi="Arial" w:cs="Arial"/>
          <w:sz w:val="22"/>
          <w:szCs w:val="22"/>
          <w:lang w:eastAsia="x-none"/>
        </w:rPr>
        <w:t>-Provides instruction that recognizes individual learners’ unique needs.</w:t>
      </w:r>
    </w:p>
    <w:p w14:paraId="6B728A6A" w14:textId="7FFC812D" w:rsidR="002C3BBA" w:rsidRDefault="002C3BBA" w:rsidP="004670FB">
      <w:pPr>
        <w:rPr>
          <w:rFonts w:ascii="Arial" w:hAnsi="Arial" w:cs="Arial"/>
          <w:sz w:val="22"/>
          <w:szCs w:val="22"/>
          <w:lang w:eastAsia="x-none"/>
        </w:rPr>
      </w:pPr>
      <w:r w:rsidRPr="43C5C312">
        <w:rPr>
          <w:rFonts w:ascii="Arial" w:hAnsi="Arial" w:cs="Arial"/>
          <w:sz w:val="22"/>
          <w:szCs w:val="22"/>
        </w:rPr>
        <w:t xml:space="preserve">-Continues to keep Portfolio up to date; submits final Portfolio by date established by </w:t>
      </w:r>
      <w:r w:rsidR="41888D09" w:rsidRPr="43C5C312">
        <w:rPr>
          <w:rFonts w:ascii="Arial" w:hAnsi="Arial" w:cs="Arial"/>
          <w:sz w:val="22"/>
          <w:szCs w:val="22"/>
        </w:rPr>
        <w:t>professor</w:t>
      </w:r>
      <w:r w:rsidRPr="43C5C312">
        <w:rPr>
          <w:rFonts w:ascii="Arial" w:hAnsi="Arial" w:cs="Arial"/>
          <w:sz w:val="22"/>
          <w:szCs w:val="22"/>
        </w:rPr>
        <w:t>.</w:t>
      </w:r>
    </w:p>
    <w:p w14:paraId="6634A440" w14:textId="7EF1BC36" w:rsidR="002C3BBA" w:rsidRDefault="002C3BBA" w:rsidP="004670FB">
      <w:pPr>
        <w:rPr>
          <w:rFonts w:ascii="Arial" w:hAnsi="Arial" w:cs="Arial"/>
          <w:sz w:val="22"/>
          <w:szCs w:val="22"/>
          <w:lang w:eastAsia="x-none"/>
        </w:rPr>
      </w:pPr>
      <w:r>
        <w:rPr>
          <w:rFonts w:ascii="Arial" w:hAnsi="Arial" w:cs="Arial"/>
          <w:sz w:val="22"/>
          <w:szCs w:val="22"/>
          <w:lang w:eastAsia="x-none"/>
        </w:rPr>
        <w:t>-</w:t>
      </w:r>
      <w:proofErr w:type="gramStart"/>
      <w:r>
        <w:rPr>
          <w:rFonts w:ascii="Arial" w:hAnsi="Arial" w:cs="Arial"/>
          <w:sz w:val="22"/>
          <w:szCs w:val="22"/>
          <w:lang w:eastAsia="x-none"/>
        </w:rPr>
        <w:t>Asks</w:t>
      </w:r>
      <w:proofErr w:type="gramEnd"/>
      <w:r>
        <w:rPr>
          <w:rFonts w:ascii="Arial" w:hAnsi="Arial" w:cs="Arial"/>
          <w:sz w:val="22"/>
          <w:szCs w:val="22"/>
          <w:lang w:eastAsia="x-none"/>
        </w:rPr>
        <w:t xml:space="preserve"> the school principal to observe lesson and provide feedback.</w:t>
      </w:r>
    </w:p>
    <w:p w14:paraId="78A1FA96" w14:textId="77777777" w:rsidR="002C3BBA" w:rsidRPr="004670FB" w:rsidRDefault="002C3BBA" w:rsidP="004670FB">
      <w:pPr>
        <w:rPr>
          <w:rFonts w:ascii="Arial" w:hAnsi="Arial" w:cs="Arial"/>
          <w:sz w:val="22"/>
          <w:szCs w:val="22"/>
          <w:lang w:eastAsia="x-none"/>
        </w:rPr>
      </w:pPr>
    </w:p>
    <w:p w14:paraId="343158F1" w14:textId="77777777" w:rsidR="004670FB" w:rsidRPr="002C3BBA" w:rsidRDefault="004670FB" w:rsidP="002C3BBA">
      <w:pPr>
        <w:pStyle w:val="Heading1"/>
      </w:pPr>
      <w:bookmarkStart w:id="40" w:name="_Toc139709735"/>
      <w:r w:rsidRPr="002C3BBA">
        <w:t>Clinical Faculty</w:t>
      </w:r>
      <w:bookmarkEnd w:id="40"/>
    </w:p>
    <w:p w14:paraId="11A30677" w14:textId="63E2C71A" w:rsidR="004670FB" w:rsidRDefault="002C3BBA" w:rsidP="004670FB">
      <w:pPr>
        <w:rPr>
          <w:rFonts w:ascii="Arial" w:hAnsi="Arial" w:cs="Arial"/>
          <w:sz w:val="22"/>
          <w:szCs w:val="22"/>
          <w:lang w:eastAsia="x-none"/>
        </w:rPr>
      </w:pPr>
      <w:r>
        <w:rPr>
          <w:rFonts w:ascii="Arial" w:hAnsi="Arial" w:cs="Arial"/>
          <w:sz w:val="22"/>
          <w:szCs w:val="22"/>
          <w:lang w:eastAsia="x-none"/>
        </w:rPr>
        <w:t>-Examines, critiques, and provides necessary approval of teacher candidate’s plans for instruction and evaluation.</w:t>
      </w:r>
    </w:p>
    <w:p w14:paraId="41BF4A54" w14:textId="0C6A8E77" w:rsidR="002C3BBA" w:rsidRDefault="002C3BBA" w:rsidP="004670FB">
      <w:pPr>
        <w:rPr>
          <w:rFonts w:ascii="Arial" w:hAnsi="Arial" w:cs="Arial"/>
          <w:sz w:val="22"/>
          <w:szCs w:val="22"/>
          <w:lang w:eastAsia="x-none"/>
        </w:rPr>
      </w:pPr>
      <w:r>
        <w:rPr>
          <w:rFonts w:ascii="Arial" w:hAnsi="Arial" w:cs="Arial"/>
          <w:sz w:val="22"/>
          <w:szCs w:val="22"/>
          <w:lang w:eastAsia="x-none"/>
        </w:rPr>
        <w:t>-Contributes to the class instruction in ways that are complementary to the general class presentation under the direction of the teacher candidate.</w:t>
      </w:r>
    </w:p>
    <w:p w14:paraId="5884A7B8" w14:textId="749D9537" w:rsidR="002C3BBA" w:rsidRDefault="002C3BBA" w:rsidP="004670FB">
      <w:pPr>
        <w:rPr>
          <w:rFonts w:ascii="Arial" w:hAnsi="Arial" w:cs="Arial"/>
          <w:sz w:val="22"/>
          <w:szCs w:val="22"/>
          <w:lang w:eastAsia="x-none"/>
        </w:rPr>
      </w:pPr>
      <w:r>
        <w:rPr>
          <w:rFonts w:ascii="Arial" w:hAnsi="Arial" w:cs="Arial"/>
          <w:sz w:val="22"/>
          <w:szCs w:val="22"/>
          <w:lang w:eastAsia="x-none"/>
        </w:rPr>
        <w:t>-Completes the final evaluation of the teacher candidate in collaboration with the university supervisor.</w:t>
      </w:r>
    </w:p>
    <w:p w14:paraId="2B4CF94D" w14:textId="26F2D0B0" w:rsidR="002C3BBA" w:rsidRDefault="002C3BBA" w:rsidP="004670FB">
      <w:pPr>
        <w:rPr>
          <w:rFonts w:ascii="Arial" w:hAnsi="Arial" w:cs="Arial"/>
          <w:sz w:val="22"/>
          <w:szCs w:val="22"/>
          <w:lang w:eastAsia="x-none"/>
        </w:rPr>
      </w:pPr>
      <w:r>
        <w:rPr>
          <w:rFonts w:ascii="Arial" w:hAnsi="Arial" w:cs="Arial"/>
          <w:sz w:val="22"/>
          <w:szCs w:val="22"/>
          <w:lang w:eastAsia="x-none"/>
        </w:rPr>
        <w:t>-Coordinates for the evaluation of teacher candidate by school administration.</w:t>
      </w:r>
    </w:p>
    <w:p w14:paraId="515AFCE1" w14:textId="77777777" w:rsidR="002C3BBA" w:rsidRPr="002C3BBA" w:rsidRDefault="002C3BBA" w:rsidP="002C3BBA">
      <w:pPr>
        <w:pStyle w:val="Heading1"/>
      </w:pPr>
    </w:p>
    <w:p w14:paraId="4257E5B6" w14:textId="77777777" w:rsidR="004670FB" w:rsidRPr="002C3BBA" w:rsidRDefault="004670FB" w:rsidP="002C3BBA">
      <w:pPr>
        <w:pStyle w:val="Heading1"/>
      </w:pPr>
      <w:bookmarkStart w:id="41" w:name="_Toc139709736"/>
      <w:r w:rsidRPr="002C3BBA">
        <w:t>University Supervisor</w:t>
      </w:r>
      <w:bookmarkEnd w:id="41"/>
    </w:p>
    <w:p w14:paraId="46FFB28B" w14:textId="27953E8E" w:rsidR="002C3BBA" w:rsidRDefault="002C3BBA" w:rsidP="002C3BBA">
      <w:pPr>
        <w:pStyle w:val="Caption"/>
      </w:pPr>
      <w:r>
        <w:t xml:space="preserve">-Conducts </w:t>
      </w:r>
      <w:r w:rsidR="00003817">
        <w:t>evaluations</w:t>
      </w:r>
      <w:r>
        <w:t xml:space="preserve"> as scheduled.</w:t>
      </w:r>
      <w:r w:rsidR="00003817">
        <w:t xml:space="preserve"> (once before mid-term and once after mid-term)</w:t>
      </w:r>
    </w:p>
    <w:p w14:paraId="65D0B752" w14:textId="77777777" w:rsidR="002C3BBA" w:rsidRDefault="002C3BBA" w:rsidP="002C3BBA">
      <w:pPr>
        <w:pStyle w:val="Caption"/>
      </w:pPr>
      <w:r>
        <w:t>-Meets with teacher candidate and clinical faculty to discuss the final internship evaluation.</w:t>
      </w:r>
    </w:p>
    <w:p w14:paraId="1D071A84" w14:textId="77777777" w:rsidR="002C3BBA" w:rsidRDefault="002C3BBA" w:rsidP="002C3BBA">
      <w:pPr>
        <w:pStyle w:val="Caption"/>
      </w:pPr>
      <w:r>
        <w:t>-Is readily available for advice/support for the teacher candidate and/or clinical faculty.</w:t>
      </w:r>
    </w:p>
    <w:p w14:paraId="1EA31D74" w14:textId="1CD63596" w:rsidR="002C3BBA" w:rsidRDefault="002C3BBA" w:rsidP="002C3BBA">
      <w:pPr>
        <w:pStyle w:val="Caption"/>
      </w:pPr>
    </w:p>
    <w:p w14:paraId="0E4E0FA9" w14:textId="77777777" w:rsidR="002C3BBA" w:rsidRDefault="002C3BBA" w:rsidP="002C3BBA">
      <w:pPr>
        <w:pStyle w:val="Caption"/>
      </w:pPr>
      <w:r>
        <w:br w:type="page"/>
      </w:r>
    </w:p>
    <w:p w14:paraId="4CE4C9AF" w14:textId="77777777" w:rsidR="002C3BBA" w:rsidRDefault="002C3BBA" w:rsidP="002C3BBA">
      <w:pPr>
        <w:pStyle w:val="Heading2"/>
      </w:pPr>
      <w:bookmarkStart w:id="42" w:name="_Toc139709737"/>
      <w:r>
        <w:lastRenderedPageBreak/>
        <w:t>XI. Questions from Clinical Faculty</w:t>
      </w:r>
      <w:bookmarkEnd w:id="42"/>
    </w:p>
    <w:p w14:paraId="467822D1" w14:textId="77777777" w:rsidR="002C3BBA" w:rsidRPr="002C3BBA" w:rsidRDefault="002C3BBA" w:rsidP="002C3BBA">
      <w:pPr>
        <w:pStyle w:val="Caption"/>
        <w:rPr>
          <w:b/>
          <w:bCs/>
          <w:u w:val="single"/>
        </w:rPr>
      </w:pPr>
      <w:r w:rsidRPr="002C3BBA">
        <w:rPr>
          <w:b/>
          <w:bCs/>
          <w:u w:val="single"/>
        </w:rPr>
        <w:t>How frequently should I leave the classroom? Should the teacher candidate be left on their own?</w:t>
      </w:r>
    </w:p>
    <w:p w14:paraId="7B312095" w14:textId="5A74B46F" w:rsidR="006C757B" w:rsidRDefault="002C3BBA" w:rsidP="002C3BBA">
      <w:pPr>
        <w:pStyle w:val="Caption"/>
      </w:pPr>
      <w:r w:rsidRPr="002C3BBA">
        <w:t xml:space="preserve">-A survey of clinical faculty found </w:t>
      </w:r>
      <w:r w:rsidR="006C757B">
        <w:t xml:space="preserve">that </w:t>
      </w:r>
      <w:r w:rsidRPr="002C3BBA">
        <w:t xml:space="preserve">they were </w:t>
      </w:r>
      <w:r w:rsidR="006C757B">
        <w:t xml:space="preserve">most critical of the clinical faculty who spent a great deal of time away from the classroom. The view of most clinical </w:t>
      </w:r>
      <w:proofErr w:type="gramStart"/>
      <w:r w:rsidR="006C757B">
        <w:t>faculty</w:t>
      </w:r>
      <w:proofErr w:type="gramEnd"/>
      <w:r w:rsidR="006C757B">
        <w:t xml:space="preserve"> is that teacher candidates should not be regarded as substitutes. Rather, they should be viewed as novice teachers placed in the classroom to learn and grow professionally with the direct help and supervision of experienced teachers. Without clinical faculty feedback, the Residency program becomes much less effective for the beginners. Yet, it is also important for the teacher candidate to have a sense of managing the class on their own. Therefore, </w:t>
      </w:r>
      <w:r w:rsidR="001C08EB">
        <w:t>it</w:t>
      </w:r>
      <w:r w:rsidR="006C757B">
        <w:t xml:space="preserve"> </w:t>
      </w:r>
      <w:r w:rsidR="001C08EB">
        <w:t>may</w:t>
      </w:r>
      <w:r w:rsidR="006C757B">
        <w:t xml:space="preserve"> be advisable for the teacher candidate to operate “solo” for short periods of time. However, the clinical faculty should be in proximity. In the final analysis, the clinical faculty retains the responsibility for the classroom, the students, and the teacher candidate. </w:t>
      </w:r>
    </w:p>
    <w:p w14:paraId="5B2E5421" w14:textId="77777777" w:rsidR="006C757B" w:rsidRDefault="006C757B" w:rsidP="002C3BBA">
      <w:pPr>
        <w:pStyle w:val="Caption"/>
        <w:rPr>
          <w:b/>
          <w:bCs/>
          <w:u w:val="single"/>
        </w:rPr>
      </w:pPr>
      <w:r>
        <w:rPr>
          <w:b/>
          <w:bCs/>
          <w:u w:val="single"/>
        </w:rPr>
        <w:t>What should I do when the university supervisor comes to visit?</w:t>
      </w:r>
    </w:p>
    <w:p w14:paraId="1CB0C185" w14:textId="77777777" w:rsidR="006C757B" w:rsidRDefault="006C757B" w:rsidP="002C3BBA">
      <w:pPr>
        <w:pStyle w:val="Caption"/>
      </w:pPr>
      <w:r>
        <w:t>The university supervisor does not wish to disrupt the class. Therefore, go on with whatever has been planned. Each supervisor’s visit should include a discussion with clinical faculty and the teacher candidate. This discussion should not interrupt the regular classroom schedule and may be conducted after school hours via Zoom or a similar telecommunication platform, if recorded and shared with all in attendance.</w:t>
      </w:r>
    </w:p>
    <w:p w14:paraId="64C09F37" w14:textId="77777777" w:rsidR="006C757B" w:rsidRDefault="006C757B" w:rsidP="002C3BBA">
      <w:pPr>
        <w:pStyle w:val="Caption"/>
        <w:rPr>
          <w:b/>
          <w:bCs/>
          <w:u w:val="single"/>
        </w:rPr>
      </w:pPr>
      <w:r>
        <w:rPr>
          <w:b/>
          <w:bCs/>
          <w:u w:val="single"/>
        </w:rPr>
        <w:t>What should be done when either the teacher candidate or the clinical faculty fails to assume responsibilities?</w:t>
      </w:r>
    </w:p>
    <w:p w14:paraId="04DE8CE0" w14:textId="77777777" w:rsidR="006C757B" w:rsidRDefault="006C757B" w:rsidP="002C3BBA">
      <w:pPr>
        <w:pStyle w:val="Caption"/>
      </w:pPr>
      <w:r>
        <w:t>Realizing that each partner may have a different perception of a situation, both parties should try to communicate with the other on a one-on-one basis. If this approach fails to produce the needed results, one or both should contact the university supervisor who can then communicate with them individually and/or jointly to resolve the problem. If this does not resolve the problem, the Director of Field Experience and Clinical Practice for Northwestern State University should be contacted immediately.</w:t>
      </w:r>
    </w:p>
    <w:p w14:paraId="05B9DF27" w14:textId="77777777" w:rsidR="006C757B" w:rsidRDefault="006C757B" w:rsidP="002C3BBA">
      <w:pPr>
        <w:pStyle w:val="Caption"/>
        <w:rPr>
          <w:b/>
          <w:bCs/>
          <w:u w:val="single"/>
        </w:rPr>
      </w:pPr>
      <w:r>
        <w:rPr>
          <w:b/>
          <w:bCs/>
          <w:u w:val="single"/>
        </w:rPr>
        <w:t>What do teacher candidates want clinical faculty to do?</w:t>
      </w:r>
    </w:p>
    <w:p w14:paraId="732622CE" w14:textId="77777777" w:rsidR="006C757B" w:rsidRDefault="006C757B" w:rsidP="002C3BBA">
      <w:pPr>
        <w:pStyle w:val="Caption"/>
      </w:pPr>
      <w:r>
        <w:t xml:space="preserve">When surveyed, teacher </w:t>
      </w:r>
      <w:proofErr w:type="gramStart"/>
      <w:r>
        <w:t>candidates</w:t>
      </w:r>
      <w:proofErr w:type="gramEnd"/>
      <w:r>
        <w:t xml:space="preserve"> rate “</w:t>
      </w:r>
      <w:r>
        <w:rPr>
          <w:b/>
          <w:bCs/>
        </w:rPr>
        <w:t>being observed and receiving feedback on a regular basis from their clinical faculty</w:t>
      </w:r>
      <w:r>
        <w:t>” as their greatest need. It is difficult to imagine that a clinical faculty and teacher candidate can spend many hours each week in the same classroom without communicating about the teacher candidate’s performance. But the fact is, this is the most serious problem in the teacher candidate experience. Some of the most prevalent factors contributing to the lack of effective communication/feedback are:</w:t>
      </w:r>
    </w:p>
    <w:p w14:paraId="47292A0F" w14:textId="77777777" w:rsidR="006C757B" w:rsidRDefault="006C757B" w:rsidP="002C3BBA">
      <w:pPr>
        <w:pStyle w:val="Caption"/>
      </w:pPr>
      <w:r>
        <w:t>-Being overly concerned about “hurting the feelings” of the teacher candidate.</w:t>
      </w:r>
    </w:p>
    <w:p w14:paraId="3A9DAF9F" w14:textId="77777777" w:rsidR="006C757B" w:rsidRDefault="006C757B" w:rsidP="002C3BBA">
      <w:pPr>
        <w:pStyle w:val="Caption"/>
      </w:pPr>
      <w:r>
        <w:t>-Lack of time before or after school due to the demands of preparation, lunchroom, or playground supervision.</w:t>
      </w:r>
    </w:p>
    <w:p w14:paraId="2DE3E480" w14:textId="77777777" w:rsidR="006C757B" w:rsidRDefault="006C757B" w:rsidP="002C3BBA">
      <w:pPr>
        <w:pStyle w:val="Caption"/>
      </w:pPr>
      <w:r>
        <w:t>-No time during the school day since one or both of the parties must be working with students.</w:t>
      </w:r>
    </w:p>
    <w:p w14:paraId="56E35CF8" w14:textId="77777777" w:rsidR="00D16463" w:rsidRDefault="006C757B" w:rsidP="002C3BBA">
      <w:pPr>
        <w:pStyle w:val="Caption"/>
      </w:pPr>
      <w:r>
        <w:rPr>
          <w:i/>
          <w:iCs/>
        </w:rPr>
        <w:t xml:space="preserve">For the teacher candidate to be able to grow professionally, </w:t>
      </w:r>
      <w:r w:rsidR="00D16463">
        <w:rPr>
          <w:i/>
          <w:iCs/>
        </w:rPr>
        <w:t>these obstacles must be overcome.</w:t>
      </w:r>
    </w:p>
    <w:p w14:paraId="39957C69" w14:textId="77777777" w:rsidR="00D16463" w:rsidRDefault="00D16463" w:rsidP="002C3BBA">
      <w:pPr>
        <w:pStyle w:val="Caption"/>
        <w:rPr>
          <w:b/>
          <w:bCs/>
          <w:u w:val="single"/>
        </w:rPr>
      </w:pPr>
    </w:p>
    <w:p w14:paraId="00FB9763" w14:textId="4EEB7287" w:rsidR="00D16463" w:rsidRDefault="00D16463" w:rsidP="002C3BBA">
      <w:pPr>
        <w:pStyle w:val="Caption"/>
        <w:rPr>
          <w:b/>
          <w:bCs/>
          <w:u w:val="single"/>
        </w:rPr>
      </w:pPr>
      <w:r>
        <w:rPr>
          <w:b/>
          <w:bCs/>
          <w:u w:val="single"/>
        </w:rPr>
        <w:t>What can be done about teacher candidates with glaring educational problems, such as inability to use standard written or oral language?</w:t>
      </w:r>
    </w:p>
    <w:p w14:paraId="02C49F6C" w14:textId="77777777" w:rsidR="00D16463" w:rsidRDefault="00D16463" w:rsidP="002C3BBA">
      <w:pPr>
        <w:pStyle w:val="Caption"/>
      </w:pPr>
      <w:r>
        <w:t xml:space="preserve">One of the mysteries of the internship experience is how an individual can be in the final year of a professional preparation program and lack these skills. One explanation may be that these inadequacies are only apparent </w:t>
      </w:r>
      <w:r>
        <w:lastRenderedPageBreak/>
        <w:t xml:space="preserve">when the teacher candidate must write on the board or give oral instruction before the class. These difficulties </w:t>
      </w:r>
      <w:r>
        <w:rPr>
          <w:b/>
          <w:bCs/>
        </w:rPr>
        <w:t>must</w:t>
      </w:r>
      <w:r>
        <w:t xml:space="preserve"> be corrected and require attention of the university supervisor, clinical faculty, and the teacher candidate. Some of them can do it quite rapidly, while others might have to repeat or extend the Residency program. The teacher candidate should be open to these suggestions and take them as part of the learning process.</w:t>
      </w:r>
    </w:p>
    <w:p w14:paraId="2F5A2801" w14:textId="77777777" w:rsidR="00D16463" w:rsidRDefault="00D16463" w:rsidP="002C3BBA">
      <w:pPr>
        <w:pStyle w:val="Caption"/>
        <w:rPr>
          <w:b/>
          <w:bCs/>
          <w:u w:val="single"/>
        </w:rPr>
      </w:pPr>
      <w:r>
        <w:rPr>
          <w:b/>
          <w:bCs/>
          <w:u w:val="single"/>
        </w:rPr>
        <w:t>What if my teacher candidate is failing?</w:t>
      </w:r>
    </w:p>
    <w:p w14:paraId="5BD4F790" w14:textId="5D73B9BA" w:rsidR="005B55EF" w:rsidRPr="00D16463" w:rsidRDefault="00D16463" w:rsidP="00D16463">
      <w:pPr>
        <w:pStyle w:val="Caption"/>
        <w:rPr>
          <w:rFonts w:cs="Arial"/>
          <w:szCs w:val="22"/>
        </w:rPr>
      </w:pPr>
      <w:r>
        <w:t>Teacher candidates experiencing difficulties typically receive many more hours of help than more successful teacher candidates do. In addition to the clinical faculty, the university supervisor, building principal, and Director of Field Experience &amp; Clinical Practice are involved in the remediation process. Teacher candidates who are in jeopardy of not successfully completing their internship experiences are placed on a professional growth plan. The purpose of the plan is to identify specific areas that require improvement and to outline a plan of action for remediation.</w:t>
      </w:r>
      <w:r>
        <w:rPr>
          <w:b/>
          <w:bCs/>
        </w:rPr>
        <w:t xml:space="preserve"> If a clinical faculty observes inadequate performance, the university supervisor should be notified immediately.</w:t>
      </w:r>
      <w:r>
        <w:t xml:space="preserve"> The supervisor will contact the Director of Field Experience &amp; Clinical </w:t>
      </w:r>
      <w:proofErr w:type="gramStart"/>
      <w:r>
        <w:t>Practice</w:t>
      </w:r>
      <w:proofErr w:type="gramEnd"/>
      <w:r>
        <w:t xml:space="preserve"> and a conference will be scheduled. During the conference, the content of the professional growth plan will be formulated, with input from the teacher candidate, the clinical faculty, the supervisor, and the Director. In some cases, multiple meetings to check growth are necessary.</w:t>
      </w:r>
      <w:r w:rsidR="00DF2164">
        <w:rPr>
          <w:rFonts w:cs="Arial"/>
          <w:szCs w:val="22"/>
        </w:rPr>
        <w:br w:type="page"/>
      </w:r>
    </w:p>
    <w:p w14:paraId="37E37058" w14:textId="3395A0FA" w:rsidR="004670FB" w:rsidRDefault="002C3BBA" w:rsidP="004670FB">
      <w:pPr>
        <w:pStyle w:val="Heading2"/>
      </w:pPr>
      <w:bookmarkStart w:id="43" w:name="_Toc139709738"/>
      <w:r>
        <w:lastRenderedPageBreak/>
        <w:t xml:space="preserve">X. </w:t>
      </w:r>
      <w:r w:rsidR="004670FB">
        <w:t>Northwestern State University Policies</w:t>
      </w:r>
      <w:bookmarkEnd w:id="43"/>
      <w:r w:rsidR="005B55EF" w:rsidRPr="005F4155">
        <w:br/>
      </w:r>
    </w:p>
    <w:p w14:paraId="142A4720" w14:textId="5930957B" w:rsidR="005B55EF" w:rsidRPr="005F4155" w:rsidRDefault="005B55EF" w:rsidP="005B55EF">
      <w:pPr>
        <w:rPr>
          <w:rFonts w:ascii="Arial" w:hAnsi="Arial" w:cs="Arial"/>
          <w:b/>
          <w:bCs/>
          <w:color w:val="000000"/>
          <w:sz w:val="22"/>
          <w:szCs w:val="22"/>
        </w:rPr>
      </w:pPr>
      <w:r w:rsidRPr="0690094B">
        <w:rPr>
          <w:rFonts w:ascii="Arial" w:hAnsi="Arial" w:cs="Arial"/>
          <w:b/>
          <w:bCs/>
          <w:color w:val="000000" w:themeColor="text1"/>
          <w:sz w:val="22"/>
          <w:szCs w:val="22"/>
        </w:rPr>
        <w:t>Americans with Disabilities Act (ADA)</w:t>
      </w:r>
    </w:p>
    <w:p w14:paraId="02E7004B" w14:textId="07AF08A6" w:rsidR="005B55EF" w:rsidRPr="005F4155" w:rsidRDefault="7C8C7D28" w:rsidP="0690094B">
      <w:pPr>
        <w:spacing w:after="100" w:afterAutospacing="1" w:line="480" w:lineRule="auto"/>
        <w:rPr>
          <w:rFonts w:ascii="Arial" w:hAnsi="Arial" w:cs="Arial"/>
          <w:color w:val="0000FF"/>
          <w:sz w:val="22"/>
          <w:szCs w:val="22"/>
          <w:u w:val="single"/>
        </w:rPr>
      </w:pPr>
      <w:r w:rsidRPr="0690094B">
        <w:rPr>
          <w:rFonts w:ascii="Arial" w:eastAsia="Arial" w:hAnsi="Arial" w:cs="Arial"/>
          <w:sz w:val="22"/>
          <w:szCs w:val="22"/>
        </w:rPr>
        <w:t xml:space="preserve">In accordance with Section 35.106 of the Americans with Disabilities Act (ADA), all participants, applicants, organizations, and interested individuals are advised and notified that the ADA Coordinator for Northwestern State University for facilities is the Executive Director for University Affairs, Jennifer Kelly (318-357-4300), located in New Fine Arts, 104 Central Avenue, Ste. 102 or email andersonje@nsula.edu. For student academic services, contact the Director of Accessibility and Disability Support, (318-357-5460) located in Room 111 Watson Memorial Library or email oads@nsula.edu. For faculty/staff accommodations and services, contact Executive Director for Institutional Effectiveness and Human Resources, Veronica M. Biscoe (318-357-6359), Room 111 Caspari Hall or email ramirezv@nsula.edu.  </w:t>
      </w:r>
    </w:p>
    <w:p w14:paraId="32E0E163" w14:textId="0A4FDB74" w:rsidR="005B55EF" w:rsidRPr="005F4155" w:rsidRDefault="005B55EF" w:rsidP="0690094B">
      <w:pPr>
        <w:spacing w:after="100" w:afterAutospacing="1" w:line="480" w:lineRule="auto"/>
        <w:rPr>
          <w:rFonts w:ascii="Arial" w:hAnsi="Arial" w:cs="Arial"/>
          <w:color w:val="000000" w:themeColor="text1"/>
          <w:sz w:val="22"/>
          <w:szCs w:val="22"/>
        </w:rPr>
      </w:pPr>
      <w:r w:rsidRPr="0690094B">
        <w:rPr>
          <w:rFonts w:ascii="Arial" w:hAnsi="Arial" w:cs="Arial"/>
          <w:b/>
          <w:bCs/>
          <w:color w:val="000000" w:themeColor="text1"/>
          <w:sz w:val="22"/>
          <w:szCs w:val="22"/>
        </w:rPr>
        <w:t>Sexual Harassment &amp; Assault</w:t>
      </w:r>
      <w:r>
        <w:br/>
      </w:r>
      <w:r w:rsidR="3C98A3E4" w:rsidRPr="0690094B">
        <w:rPr>
          <w:rFonts w:ascii="Arial" w:eastAsia="Arial" w:hAnsi="Arial" w:cs="Arial"/>
          <w:sz w:val="22"/>
          <w:szCs w:val="22"/>
        </w:rPr>
        <w:t xml:space="preserve">Student Academic Honesty Statement If knowledge is to be properly evaluated, it must be pursued under conditions free from deceit and misrepresentation, which are incompatible with the fundamental activity of this academic institution. Northwestern State University expects students to fulfill academic requirements independently and with integrity. Academic integrity is founded on values of honesty, trust, fairness, respect, and responsibility. Violations may include, but are not limited to, cheating or deception in any form, plagiarism (including duplicity), misuse of resources, falsification, and facilitating another student’s academic dishonesty. Acts of academic dishonesty violate the ethical principles of the University community and compromise work completed by others. For violations of academic dishonesty, a student may receive a grade of zero on the assignment and/or a grade of F in the class and will be referred to the Office of Accountability &amp; Student Conduct to create a disciplinary record and/or receive any additional sanctions. For a comprehensive description of Academic Infractions </w:t>
      </w:r>
      <w:proofErr w:type="gramStart"/>
      <w:r w:rsidR="3C98A3E4" w:rsidRPr="0690094B">
        <w:rPr>
          <w:rFonts w:ascii="Arial" w:eastAsia="Arial" w:hAnsi="Arial" w:cs="Arial"/>
          <w:sz w:val="22"/>
          <w:szCs w:val="22"/>
        </w:rPr>
        <w:t>refer</w:t>
      </w:r>
      <w:proofErr w:type="gramEnd"/>
      <w:r w:rsidR="3C98A3E4" w:rsidRPr="0690094B">
        <w:rPr>
          <w:rFonts w:ascii="Arial" w:eastAsia="Arial" w:hAnsi="Arial" w:cs="Arial"/>
          <w:sz w:val="22"/>
          <w:szCs w:val="22"/>
        </w:rPr>
        <w:t xml:space="preserve"> to Article V, Section 1.0, Offenses of Academic Misconduct, of the Student Handbook.</w:t>
      </w:r>
    </w:p>
    <w:p w14:paraId="7A619BBD" w14:textId="4B797062" w:rsidR="005B55EF" w:rsidRPr="005F4155" w:rsidRDefault="005B55EF" w:rsidP="0690094B">
      <w:pPr>
        <w:spacing w:after="100" w:afterAutospacing="1" w:line="480" w:lineRule="auto"/>
        <w:rPr>
          <w:rFonts w:ascii="Arial" w:eastAsia="Arial" w:hAnsi="Arial" w:cs="Arial"/>
          <w:sz w:val="22"/>
          <w:szCs w:val="22"/>
        </w:rPr>
      </w:pPr>
    </w:p>
    <w:p w14:paraId="13A6D327" w14:textId="02177CCB" w:rsidR="005B55EF" w:rsidRPr="005F4155" w:rsidRDefault="3C98A3E4" w:rsidP="005B55EF">
      <w:pPr>
        <w:spacing w:after="100" w:afterAutospacing="1" w:line="480" w:lineRule="auto"/>
      </w:pPr>
      <w:r w:rsidRPr="0690094B">
        <w:rPr>
          <w:rFonts w:ascii="Arial" w:eastAsia="Arial" w:hAnsi="Arial" w:cs="Arial"/>
          <w:b/>
          <w:bCs/>
          <w:sz w:val="22"/>
          <w:szCs w:val="22"/>
        </w:rPr>
        <w:t>Policy on the Usage of AI in Assignments</w:t>
      </w:r>
      <w:r w:rsidRPr="0690094B">
        <w:rPr>
          <w:rFonts w:ascii="Arial" w:eastAsia="Arial" w:hAnsi="Arial" w:cs="Arial"/>
          <w:sz w:val="22"/>
          <w:szCs w:val="22"/>
        </w:rPr>
        <w:t xml:space="preserve"> </w:t>
      </w:r>
    </w:p>
    <w:p w14:paraId="5BA99D5C" w14:textId="53C845CD" w:rsidR="005B55EF" w:rsidRPr="005F4155" w:rsidRDefault="3C98A3E4" w:rsidP="0690094B">
      <w:pPr>
        <w:spacing w:after="100" w:afterAutospacing="1" w:line="480" w:lineRule="auto"/>
        <w:rPr>
          <w:rFonts w:ascii="Arial" w:eastAsia="Arial" w:hAnsi="Arial" w:cs="Arial"/>
          <w:sz w:val="22"/>
          <w:szCs w:val="22"/>
        </w:rPr>
      </w:pPr>
      <w:r w:rsidRPr="0690094B">
        <w:rPr>
          <w:rFonts w:ascii="Arial" w:eastAsia="Arial" w:hAnsi="Arial" w:cs="Arial"/>
          <w:sz w:val="22"/>
          <w:szCs w:val="22"/>
        </w:rPr>
        <w:lastRenderedPageBreak/>
        <w:t xml:space="preserve">To maintain and support a culture of academic integrity and respect, generative AI tools must not be used in the completion of course work unless the instructor for the course specifically and explicitly authorizes the use of AI tools. Where an instructor chooses to allow the use of generative AI tools in the completion of course work, the instructor will articulate the guidelines for use in the syllabi and/or assignment instructions. Using any content generated by an AI tool without the specific and explicit authorization of the instructor and without proper attribution/attestation is Academic Dishonesty and will be treated as such. NORTHWESTERN STATE UNIVERSIT Y POLICIES 2 </w:t>
      </w:r>
    </w:p>
    <w:p w14:paraId="2165FA2B" w14:textId="71B29A02" w:rsidR="005B55EF" w:rsidRPr="005F4155" w:rsidRDefault="3C98A3E4" w:rsidP="0690094B">
      <w:pPr>
        <w:spacing w:after="100" w:afterAutospacing="1" w:line="480" w:lineRule="auto"/>
        <w:rPr>
          <w:rFonts w:ascii="Arial" w:eastAsia="Arial" w:hAnsi="Arial" w:cs="Arial"/>
          <w:sz w:val="22"/>
          <w:szCs w:val="22"/>
        </w:rPr>
      </w:pPr>
      <w:r w:rsidRPr="0690094B">
        <w:rPr>
          <w:rFonts w:ascii="Arial" w:eastAsia="Arial" w:hAnsi="Arial" w:cs="Arial"/>
          <w:b/>
          <w:bCs/>
          <w:sz w:val="22"/>
          <w:szCs w:val="22"/>
        </w:rPr>
        <w:t>Sexual Harassment &amp; Assault</w:t>
      </w:r>
      <w:r w:rsidRPr="0690094B">
        <w:rPr>
          <w:rFonts w:ascii="Arial" w:eastAsia="Arial" w:hAnsi="Arial" w:cs="Arial"/>
          <w:sz w:val="22"/>
          <w:szCs w:val="22"/>
        </w:rPr>
        <w:t xml:space="preserve"> </w:t>
      </w:r>
    </w:p>
    <w:p w14:paraId="55FF2462" w14:textId="51EF851D" w:rsidR="005B55EF" w:rsidRPr="005F4155" w:rsidRDefault="3C98A3E4" w:rsidP="0690094B">
      <w:pPr>
        <w:spacing w:after="100" w:afterAutospacing="1" w:line="480" w:lineRule="auto"/>
        <w:rPr>
          <w:rFonts w:ascii="Arial" w:eastAsia="Arial" w:hAnsi="Arial" w:cs="Arial"/>
          <w:sz w:val="22"/>
          <w:szCs w:val="22"/>
        </w:rPr>
      </w:pPr>
      <w:r w:rsidRPr="0690094B">
        <w:rPr>
          <w:rFonts w:ascii="Arial" w:eastAsia="Arial" w:hAnsi="Arial" w:cs="Arial"/>
          <w:sz w:val="22"/>
          <w:szCs w:val="22"/>
        </w:rPr>
        <w:t>Please refer to the following website for complete information: nsu.la/</w:t>
      </w:r>
      <w:proofErr w:type="spellStart"/>
      <w:r w:rsidRPr="0690094B">
        <w:rPr>
          <w:rFonts w:ascii="Arial" w:eastAsia="Arial" w:hAnsi="Arial" w:cs="Arial"/>
          <w:sz w:val="22"/>
          <w:szCs w:val="22"/>
        </w:rPr>
        <w:t>titleix</w:t>
      </w:r>
      <w:proofErr w:type="spellEnd"/>
    </w:p>
    <w:p w14:paraId="2B0FFAD7" w14:textId="7C44B0FE" w:rsidR="005B55EF" w:rsidRPr="005F4155" w:rsidRDefault="005B55EF" w:rsidP="005B55EF">
      <w:pPr>
        <w:spacing w:after="100" w:afterAutospacing="1" w:line="480" w:lineRule="auto"/>
      </w:pPr>
    </w:p>
    <w:p w14:paraId="1F16C7EC" w14:textId="77777777" w:rsidR="005B55EF" w:rsidRPr="005F4155" w:rsidRDefault="005B55EF" w:rsidP="005B55EF">
      <w:pPr>
        <w:spacing w:before="240" w:line="360" w:lineRule="auto"/>
        <w:rPr>
          <w:rFonts w:ascii="Arial" w:hAnsi="Arial" w:cs="Arial"/>
          <w:color w:val="0000FF"/>
          <w:sz w:val="22"/>
          <w:szCs w:val="22"/>
          <w:u w:val="single"/>
        </w:rPr>
      </w:pPr>
      <w:r w:rsidRPr="0690094B">
        <w:rPr>
          <w:rFonts w:ascii="Arial" w:hAnsi="Arial" w:cs="Arial"/>
          <w:b/>
          <w:bCs/>
          <w:color w:val="000000" w:themeColor="text1"/>
          <w:sz w:val="22"/>
          <w:szCs w:val="22"/>
        </w:rPr>
        <w:t>Title IX of the Education Amendments of 1972</w:t>
      </w:r>
      <w:r w:rsidRPr="0690094B">
        <w:rPr>
          <w:rFonts w:ascii="Arial" w:hAnsi="Arial" w:cs="Arial"/>
          <w:color w:val="000000" w:themeColor="text1"/>
          <w:sz w:val="22"/>
          <w:szCs w:val="22"/>
        </w:rPr>
        <w:t xml:space="preserve"> </w:t>
      </w:r>
    </w:p>
    <w:p w14:paraId="3AAD937E" w14:textId="0D515636" w:rsidR="005B55EF" w:rsidRPr="005F4155" w:rsidRDefault="652424F9" w:rsidP="0690094B">
      <w:pPr>
        <w:rPr>
          <w:rFonts w:ascii="Arial" w:hAnsi="Arial" w:cs="Arial"/>
          <w:color w:val="000000"/>
          <w:sz w:val="22"/>
          <w:szCs w:val="22"/>
        </w:rPr>
      </w:pPr>
      <w:r w:rsidRPr="0690094B">
        <w:t xml:space="preserve">No person in the United States shall, </w:t>
      </w:r>
      <w:proofErr w:type="gramStart"/>
      <w:r w:rsidRPr="0690094B">
        <w:t>on the basis of</w:t>
      </w:r>
      <w:proofErr w:type="gramEnd"/>
      <w:r w:rsidRPr="0690094B">
        <w:t xml:space="preserve"> sex, be excluded from participation in, be denied the benefits of, or be subjected to discrimination under any education program or activity receiving Federal financial assistance. NSU is committed to equal opportunity for student success by providing access to educational programs, tuition assistance, and social and recreational activities for all students. All complaints or inquiries related to Title IX or </w:t>
      </w:r>
      <w:proofErr w:type="spellStart"/>
      <w:r w:rsidRPr="0690094B">
        <w:t>PowerBased</w:t>
      </w:r>
      <w:proofErr w:type="spellEnd"/>
      <w:r w:rsidRPr="0690094B">
        <w:t xml:space="preserve"> Violence should be directed to the Director of Title IX Compliance/Title IX Coordinator, Julie Powell, tix@nsula.edu, 318-357-5570, located in Room 306 of the Friedman Student Union.</w:t>
      </w:r>
      <w:r w:rsidR="005B55EF">
        <w:br/>
      </w:r>
    </w:p>
    <w:p w14:paraId="0B2EEC7A" w14:textId="31DCDFA9" w:rsidR="00D16463" w:rsidRDefault="000C2B05" w:rsidP="0690094B">
      <w:pPr>
        <w:rPr>
          <w:rFonts w:ascii="Arial" w:eastAsia="Arial" w:hAnsi="Arial" w:cs="Arial"/>
          <w:b/>
          <w:bCs/>
          <w:sz w:val="22"/>
          <w:szCs w:val="22"/>
        </w:rPr>
      </w:pPr>
      <w:r w:rsidRPr="0690094B">
        <w:rPr>
          <w:rFonts w:ascii="Arial" w:eastAsia="Arial" w:hAnsi="Arial" w:cs="Arial"/>
          <w:b/>
          <w:bCs/>
          <w:sz w:val="22"/>
          <w:szCs w:val="22"/>
        </w:rPr>
        <w:t>Culture and Climate</w:t>
      </w:r>
    </w:p>
    <w:p w14:paraId="15734E7E" w14:textId="6E929B8C" w:rsidR="00D16463" w:rsidRDefault="000C2B05" w:rsidP="005B55EF">
      <w:r w:rsidRPr="0690094B">
        <w:rPr>
          <w:rFonts w:ascii="Arial" w:eastAsia="Arial" w:hAnsi="Arial" w:cs="Arial"/>
          <w:sz w:val="22"/>
          <w:szCs w:val="22"/>
        </w:rPr>
        <w:t xml:space="preserve"> Northwestern State University is dedicated to fostering a community based on empathy, thoughtful dialogue, personal growth, and action. We seek to realize our commonalities, understand our differences, and recognize how our identities and individual experiences contribute to building and maintaining a positive learning environment. For more ways to </w:t>
      </w:r>
      <w:proofErr w:type="gramStart"/>
      <w:r w:rsidRPr="0690094B">
        <w:rPr>
          <w:rFonts w:ascii="Arial" w:eastAsia="Arial" w:hAnsi="Arial" w:cs="Arial"/>
          <w:sz w:val="22"/>
          <w:szCs w:val="22"/>
        </w:rPr>
        <w:t>connect:</w:t>
      </w:r>
      <w:proofErr w:type="gramEnd"/>
      <w:r w:rsidRPr="0690094B">
        <w:rPr>
          <w:rFonts w:ascii="Arial" w:eastAsia="Arial" w:hAnsi="Arial" w:cs="Arial"/>
          <w:sz w:val="22"/>
          <w:szCs w:val="22"/>
        </w:rPr>
        <w:t xml:space="preserve"> contact the Director of Culture and Climate, (318-357-4355) located in Room 234 Friedman Student Union.</w:t>
      </w:r>
    </w:p>
    <w:p w14:paraId="51CB70E7" w14:textId="77777777" w:rsidR="00D16463" w:rsidRDefault="00D16463" w:rsidP="005B55EF">
      <w:pPr>
        <w:rPr>
          <w:rFonts w:ascii="Arial" w:hAnsi="Arial" w:cs="Arial"/>
          <w:b/>
          <w:bCs/>
          <w:color w:val="000000"/>
          <w:sz w:val="22"/>
          <w:szCs w:val="22"/>
        </w:rPr>
      </w:pPr>
    </w:p>
    <w:p w14:paraId="00B997F2" w14:textId="77777777" w:rsidR="00D16463" w:rsidRDefault="00D16463" w:rsidP="005B55EF">
      <w:pPr>
        <w:rPr>
          <w:rFonts w:ascii="Arial" w:hAnsi="Arial" w:cs="Arial"/>
          <w:b/>
          <w:bCs/>
          <w:color w:val="000000"/>
          <w:sz w:val="22"/>
          <w:szCs w:val="22"/>
        </w:rPr>
      </w:pPr>
    </w:p>
    <w:p w14:paraId="42AD311D" w14:textId="45DA8025" w:rsidR="005B55EF" w:rsidRPr="005F4155" w:rsidRDefault="005B55EF" w:rsidP="005B55EF">
      <w:pPr>
        <w:rPr>
          <w:rFonts w:ascii="Arial" w:hAnsi="Arial" w:cs="Arial"/>
          <w:b/>
          <w:bCs/>
          <w:color w:val="000000"/>
          <w:sz w:val="22"/>
          <w:szCs w:val="22"/>
        </w:rPr>
      </w:pPr>
    </w:p>
    <w:p w14:paraId="0941ED05" w14:textId="77777777" w:rsidR="005B55EF" w:rsidRPr="005F4155" w:rsidRDefault="005B55EF" w:rsidP="005B55EF">
      <w:pPr>
        <w:rPr>
          <w:rFonts w:ascii="Arial" w:hAnsi="Arial" w:cs="Arial"/>
          <w:b/>
          <w:bCs/>
          <w:color w:val="000000"/>
          <w:sz w:val="22"/>
          <w:szCs w:val="22"/>
        </w:rPr>
      </w:pPr>
    </w:p>
    <w:p w14:paraId="412E973B" w14:textId="5DEB87BE" w:rsidR="005B55EF" w:rsidRPr="005F4155" w:rsidRDefault="005B55EF" w:rsidP="005B55EF">
      <w:pPr>
        <w:rPr>
          <w:rFonts w:ascii="Arial" w:hAnsi="Arial" w:cs="Arial"/>
          <w:color w:val="000000"/>
          <w:sz w:val="22"/>
          <w:szCs w:val="22"/>
        </w:rPr>
      </w:pPr>
    </w:p>
    <w:p w14:paraId="336C980A" w14:textId="77777777" w:rsidR="005B55EF" w:rsidRPr="005F4155" w:rsidRDefault="005B55EF" w:rsidP="005B55EF">
      <w:pPr>
        <w:rPr>
          <w:rFonts w:ascii="Arial" w:hAnsi="Arial" w:cs="Arial"/>
          <w:color w:val="000000"/>
          <w:sz w:val="22"/>
          <w:szCs w:val="22"/>
        </w:rPr>
      </w:pPr>
    </w:p>
    <w:p w14:paraId="681176CC" w14:textId="77777777" w:rsidR="005B55EF" w:rsidRPr="005F4155" w:rsidRDefault="005B55EF" w:rsidP="005B55EF">
      <w:pPr>
        <w:rPr>
          <w:rFonts w:ascii="Arial" w:hAnsi="Arial" w:cs="Arial"/>
          <w:b/>
          <w:bCs/>
          <w:color w:val="000000"/>
          <w:sz w:val="22"/>
          <w:szCs w:val="22"/>
        </w:rPr>
      </w:pPr>
      <w:r w:rsidRPr="0690094B">
        <w:rPr>
          <w:rFonts w:ascii="Arial" w:hAnsi="Arial" w:cs="Arial"/>
          <w:b/>
          <w:bCs/>
          <w:color w:val="000000" w:themeColor="text1"/>
          <w:sz w:val="22"/>
          <w:szCs w:val="22"/>
        </w:rPr>
        <w:t>Social Media</w:t>
      </w:r>
    </w:p>
    <w:p w14:paraId="01074EAC" w14:textId="6B63192D" w:rsidR="005B55EF" w:rsidRPr="005F4155" w:rsidRDefault="1C19D8BF" w:rsidP="005B55EF">
      <w:r w:rsidRPr="0690094B">
        <w:rPr>
          <w:rFonts w:ascii="Arial" w:eastAsia="Arial" w:hAnsi="Arial" w:cs="Arial"/>
          <w:sz w:val="22"/>
          <w:szCs w:val="22"/>
        </w:rPr>
        <w:t xml:space="preserve">Every Northwestern State University student is encouraged to help create an environment that promotes learning, dignity, and mutual respect for everyone in classrooms and on social media. Students should be aware of their association with and responsibilities to NSU while using social media, whether on official NSU sites or in personal communication. Students must also keep in mind that once digital content is created, they have very little control over how that content is shared or how permanent it becomes, and so the impact of statements and the online persona must be considered, especially regarding potential classmates and employers. Students should exercise their freedom of speech to communicate online with respect, which includes adhering to the Student Code of Conduct and reading and responding carefully to others </w:t>
      </w:r>
      <w:proofErr w:type="gramStart"/>
      <w:r w:rsidRPr="0690094B">
        <w:rPr>
          <w:rFonts w:ascii="Arial" w:eastAsia="Arial" w:hAnsi="Arial" w:cs="Arial"/>
          <w:sz w:val="22"/>
          <w:szCs w:val="22"/>
        </w:rPr>
        <w:t>in order to</w:t>
      </w:r>
      <w:proofErr w:type="gramEnd"/>
      <w:r w:rsidRPr="0690094B">
        <w:rPr>
          <w:rFonts w:ascii="Arial" w:eastAsia="Arial" w:hAnsi="Arial" w:cs="Arial"/>
          <w:sz w:val="22"/>
          <w:szCs w:val="22"/>
        </w:rPr>
        <w:t xml:space="preserve"> understand their point-of-view. Students must take responsibility for their words. Criticism should be constructive, respect culture and climate, and show tolerance of differences. Students should make it clear that </w:t>
      </w:r>
      <w:r w:rsidRPr="0690094B">
        <w:rPr>
          <w:rFonts w:ascii="Arial" w:eastAsia="Arial" w:hAnsi="Arial" w:cs="Arial"/>
          <w:sz w:val="22"/>
          <w:szCs w:val="22"/>
        </w:rPr>
        <w:lastRenderedPageBreak/>
        <w:t>they are stating an opinion and not acting as an official representative of NSU when using social media for personal communication. When that may seem unclear, it may be useful to use a disclaimer such as, “views and opinion expressed are my own and do not reflect those of NSU.”</w:t>
      </w:r>
    </w:p>
    <w:p w14:paraId="34284DA0" w14:textId="77777777" w:rsidR="005B55EF" w:rsidRPr="005F4155" w:rsidRDefault="005B55EF" w:rsidP="005B55EF">
      <w:pPr>
        <w:rPr>
          <w:rFonts w:ascii="Arial" w:hAnsi="Arial" w:cs="Arial"/>
          <w:b/>
          <w:bCs/>
          <w:sz w:val="22"/>
          <w:szCs w:val="22"/>
        </w:rPr>
      </w:pPr>
      <w:r w:rsidRPr="0690094B">
        <w:rPr>
          <w:rFonts w:ascii="Arial" w:hAnsi="Arial" w:cs="Arial"/>
          <w:b/>
          <w:bCs/>
          <w:sz w:val="22"/>
          <w:szCs w:val="22"/>
        </w:rPr>
        <w:t>Campus/Classroom Civility Statement</w:t>
      </w:r>
    </w:p>
    <w:p w14:paraId="0936AF7C" w14:textId="725C2348" w:rsidR="005B55EF" w:rsidRPr="005F4155" w:rsidRDefault="6C1E4770" w:rsidP="005B55EF">
      <w:r w:rsidRPr="0690094B">
        <w:rPr>
          <w:rFonts w:ascii="Arial" w:eastAsia="Arial" w:hAnsi="Arial" w:cs="Arial"/>
          <w:sz w:val="22"/>
          <w:szCs w:val="22"/>
        </w:rPr>
        <w:t xml:space="preserve">Northwestern State University students, staff, and faculty are expected to create an environment that promotes academic excellence, personal dignity, mutual respect, and individual responsibility in both face-to-face and electronic educational settings regardless of the content of the ideas and opinions being shared. Ideas and opinions that are controversial or in opposition to others are welcomed in the NSU environment, and this policy shall not be NORTHWESTERN STATE UNIVERSIT Y POLICIES 3 used to prohibit the sharing of controversial or unpopular ideas or opinions but merely to call for civility when idea and opinion sharing. All members of the NSU community have the right </w:t>
      </w:r>
      <w:proofErr w:type="gramStart"/>
      <w:r w:rsidRPr="0690094B">
        <w:rPr>
          <w:rFonts w:ascii="Arial" w:eastAsia="Arial" w:hAnsi="Arial" w:cs="Arial"/>
          <w:sz w:val="22"/>
          <w:szCs w:val="22"/>
        </w:rPr>
        <w:t>to</w:t>
      </w:r>
      <w:proofErr w:type="gramEnd"/>
      <w:r w:rsidRPr="0690094B">
        <w:rPr>
          <w:rFonts w:ascii="Arial" w:eastAsia="Arial" w:hAnsi="Arial" w:cs="Arial"/>
          <w:sz w:val="22"/>
          <w:szCs w:val="22"/>
        </w:rPr>
        <w:t xml:space="preserve"> a safe environment free of disturbances and civil in all aspects of human relations. Whether in a face-to-face or online classroom, students who engage in disruptive or abusive discourse or actions may be removed from the class and subject to disciplinary sanctions. In on-campus classrooms, students who speak at inappropriate times, take frequent breaks, interrupt the class by coming to class late or leaving early, engage in loud or distracting behaviors, use cell phones or other noise-making devices, wear headphones, are distracted with computers or other electronic devices, are verbally abusive, display defiance or disrespect to others, or behave aggressively toward others during the class period may be removed from the class and may be subject to disciplinary action under the Northwestern State University Student Code of Conduct--2025-2026 Student Handbook. The instructor of a course may deem additional behaviors or actions inappropriate; these actions or behaviors will be outlined in the course syllabus. Infractions can be found under Article V on page CODE-18 of this handbook, available on the NSU website at: https://www.nsula.edu/studenthandbook/</w:t>
      </w:r>
    </w:p>
    <w:p w14:paraId="42B44ADC" w14:textId="77777777" w:rsidR="00D16463" w:rsidRDefault="00D16463" w:rsidP="005B55EF">
      <w:pPr>
        <w:spacing w:line="256" w:lineRule="auto"/>
        <w:jc w:val="both"/>
        <w:rPr>
          <w:rFonts w:ascii="Arial" w:hAnsi="Arial" w:cs="Arial"/>
          <w:b/>
          <w:bCs/>
          <w:sz w:val="22"/>
          <w:szCs w:val="22"/>
        </w:rPr>
      </w:pPr>
    </w:p>
    <w:p w14:paraId="0627ECA4" w14:textId="56A63E63" w:rsidR="005B55EF" w:rsidRPr="005F4155" w:rsidRDefault="005B55EF" w:rsidP="005B55EF">
      <w:pPr>
        <w:spacing w:line="256" w:lineRule="auto"/>
        <w:jc w:val="both"/>
        <w:rPr>
          <w:rFonts w:ascii="Arial" w:hAnsi="Arial" w:cs="Arial"/>
          <w:b/>
          <w:bCs/>
          <w:sz w:val="22"/>
          <w:szCs w:val="22"/>
        </w:rPr>
      </w:pPr>
      <w:r w:rsidRPr="005F4155">
        <w:rPr>
          <w:rFonts w:ascii="Arial" w:hAnsi="Arial" w:cs="Arial"/>
          <w:b/>
          <w:bCs/>
          <w:sz w:val="22"/>
          <w:szCs w:val="22"/>
        </w:rPr>
        <w:t>Class Attendance</w:t>
      </w:r>
    </w:p>
    <w:p w14:paraId="44ADF9B0" w14:textId="77777777" w:rsidR="005B55EF" w:rsidRPr="005F4155" w:rsidRDefault="005B55EF" w:rsidP="005B55EF">
      <w:pPr>
        <w:spacing w:line="256" w:lineRule="auto"/>
        <w:jc w:val="both"/>
        <w:rPr>
          <w:rFonts w:ascii="Arial" w:hAnsi="Arial" w:cs="Arial"/>
          <w:b/>
          <w:bCs/>
          <w:sz w:val="22"/>
          <w:szCs w:val="22"/>
        </w:rPr>
      </w:pPr>
    </w:p>
    <w:p w14:paraId="04CC30B5" w14:textId="1F301250" w:rsidR="00C37BA6" w:rsidRDefault="005B55EF" w:rsidP="005B55EF">
      <w:pPr>
        <w:spacing w:line="256" w:lineRule="auto"/>
        <w:rPr>
          <w:rFonts w:ascii="Arial" w:hAnsi="Arial" w:cs="Arial"/>
          <w:sz w:val="22"/>
          <w:szCs w:val="22"/>
        </w:rPr>
      </w:pPr>
      <w:r w:rsidRPr="005F4155">
        <w:rPr>
          <w:rFonts w:ascii="Arial" w:hAnsi="Arial" w:cs="Arial"/>
          <w:sz w:val="22"/>
          <w:szCs w:val="22"/>
        </w:rPr>
        <w:t>Class attendance is an obligation and a privilege. All students are expected to attend their enrolled classes. Failure to do so may jeopardize students’ scholastic standing in their courses and may lead to suspension from the University. Course instructors are required to state expectations regarding class attendance during the first week of classes in writing to the students and must maintain a permanent attendance record for each class. Instructors may establish grading policies that incorporate attendance requirements, including policies and penalties for class absence, tardy attendance, make-up work, and late coursework. Instructors may excuse an absence for documented illness and doctor appointments, personal and family issues, and other similar situations at their discretion pursuant to the class attendance policy and shall excuse absences for official University-excused activities</w:t>
      </w:r>
      <w:r w:rsidRPr="005F4155">
        <w:rPr>
          <w:rFonts w:ascii="Arial" w:hAnsi="Arial" w:cs="Arial"/>
          <w:sz w:val="22"/>
          <w:szCs w:val="22"/>
          <w:vertAlign w:val="superscript"/>
        </w:rPr>
        <w:footnoteReference w:id="2"/>
      </w:r>
      <w:r w:rsidRPr="005F4155">
        <w:rPr>
          <w:rFonts w:ascii="Arial" w:hAnsi="Arial" w:cs="Arial"/>
          <w:sz w:val="22"/>
          <w:szCs w:val="22"/>
        </w:rPr>
        <w:t xml:space="preserve"> reported by University personnel, religious observances supported by students’ religious beliefs, official military orders and first responder orders during emergencies, scheduled court appearances, and jury duty. In professional degree programs (e.g., Nursing, Allied Health, Education), students are required to meet the minimum number of attendance or clinical hours each semester in each course. In the case of planned absence, students are responsible for anticipating such conflicts and discussing them with their instructors in advance, preferably at the beginning of the semester. In the case of unplanned absence, students shall submit documentation to their instructors upon their return to </w:t>
      </w:r>
      <w:proofErr w:type="gramStart"/>
      <w:r w:rsidRPr="005F4155">
        <w:rPr>
          <w:rFonts w:ascii="Arial" w:hAnsi="Arial" w:cs="Arial"/>
          <w:sz w:val="22"/>
          <w:szCs w:val="22"/>
        </w:rPr>
        <w:t>the</w:t>
      </w:r>
      <w:proofErr w:type="gramEnd"/>
      <w:r w:rsidRPr="005F4155">
        <w:rPr>
          <w:rFonts w:ascii="Arial" w:hAnsi="Arial" w:cs="Arial"/>
          <w:sz w:val="22"/>
          <w:szCs w:val="22"/>
        </w:rPr>
        <w:t xml:space="preserve"> respective class. </w:t>
      </w:r>
      <w:proofErr w:type="gramStart"/>
      <w:r w:rsidRPr="005F4155">
        <w:rPr>
          <w:rFonts w:ascii="Arial" w:hAnsi="Arial" w:cs="Arial"/>
          <w:sz w:val="22"/>
          <w:szCs w:val="22"/>
        </w:rPr>
        <w:t>Students</w:t>
      </w:r>
      <w:proofErr w:type="gramEnd"/>
      <w:r w:rsidRPr="005F4155">
        <w:rPr>
          <w:rFonts w:ascii="Arial" w:hAnsi="Arial" w:cs="Arial"/>
          <w:sz w:val="22"/>
          <w:szCs w:val="22"/>
        </w:rPr>
        <w:t xml:space="preserve"> tardy for a class meeting should resolve the matter with their instructors at the end of the class period during which the tardiness occurred. Otherwise, the instructor may treat the tardiness as an absence pursuant to the class attendance policy. Students are responsible for all class activities </w:t>
      </w:r>
      <w:proofErr w:type="gramStart"/>
      <w:r w:rsidRPr="005F4155">
        <w:rPr>
          <w:rFonts w:ascii="Arial" w:hAnsi="Arial" w:cs="Arial"/>
          <w:sz w:val="22"/>
          <w:szCs w:val="22"/>
        </w:rPr>
        <w:t>missed</w:t>
      </w:r>
      <w:proofErr w:type="gramEnd"/>
      <w:r w:rsidRPr="005F4155">
        <w:rPr>
          <w:rFonts w:ascii="Arial" w:hAnsi="Arial" w:cs="Arial"/>
          <w:sz w:val="22"/>
          <w:szCs w:val="22"/>
        </w:rPr>
        <w:t xml:space="preserve"> during their absences, whether excused or unexcused. Acceptance of make-up work and penalties for late work are determined by instructors’ discretion pursuant to the written attendance policy for the course. For students with excessive unexcused absences (ten percent or more of the total class meetings), instructors may complete the Non-</w:t>
      </w:r>
      <w:r w:rsidRPr="005F4155">
        <w:rPr>
          <w:rFonts w:ascii="Arial" w:hAnsi="Arial" w:cs="Arial"/>
          <w:sz w:val="22"/>
          <w:szCs w:val="22"/>
        </w:rPr>
        <w:lastRenderedPageBreak/>
        <w:t>Attendance Report of Grade Form and submit it to the academic dean of the course recommending that the student be dropped from the roster of that class. A grade of “F” shall be given if a student has unsatisfactory academic performance in the course and may be given if the student has five or more unexcused absences for MWF classes, four or more unexcused absences for MW or TR classes, two or more unexcused absences from classes that meet for three hours one time a week (Monday-Saturday), and two or more weeks of unexcused absences from Internet classes.</w:t>
      </w:r>
    </w:p>
    <w:p w14:paraId="6081F998" w14:textId="77777777" w:rsidR="00C37BA6" w:rsidRDefault="00C37BA6" w:rsidP="005B55EF">
      <w:pPr>
        <w:spacing w:line="256" w:lineRule="auto"/>
        <w:rPr>
          <w:rFonts w:ascii="Arial" w:hAnsi="Arial" w:cs="Arial"/>
          <w:b/>
          <w:bCs/>
          <w:sz w:val="22"/>
          <w:szCs w:val="22"/>
        </w:rPr>
      </w:pPr>
    </w:p>
    <w:p w14:paraId="4603E9E0" w14:textId="77777777" w:rsidR="00C37BA6" w:rsidRDefault="00C37BA6" w:rsidP="005B55EF">
      <w:pPr>
        <w:spacing w:line="256" w:lineRule="auto"/>
        <w:rPr>
          <w:rFonts w:ascii="Arial" w:hAnsi="Arial" w:cs="Arial"/>
          <w:b/>
          <w:bCs/>
          <w:sz w:val="22"/>
          <w:szCs w:val="22"/>
        </w:rPr>
      </w:pPr>
    </w:p>
    <w:p w14:paraId="374D4CD6" w14:textId="75512BA2" w:rsidR="00C37BA6" w:rsidRDefault="00C37BA6" w:rsidP="005B55EF">
      <w:pPr>
        <w:spacing w:line="256" w:lineRule="auto"/>
        <w:rPr>
          <w:rFonts w:ascii="Arial" w:hAnsi="Arial" w:cs="Arial"/>
          <w:b/>
          <w:bCs/>
          <w:sz w:val="22"/>
          <w:szCs w:val="22"/>
        </w:rPr>
      </w:pPr>
      <w:r w:rsidRPr="0690094B">
        <w:rPr>
          <w:rFonts w:ascii="Arial" w:hAnsi="Arial" w:cs="Arial"/>
          <w:b/>
          <w:bCs/>
          <w:sz w:val="22"/>
          <w:szCs w:val="22"/>
        </w:rPr>
        <w:t>Statement on Mental Health and Wellness</w:t>
      </w:r>
    </w:p>
    <w:p w14:paraId="78AD09A8" w14:textId="04E62544" w:rsidR="00C37BA6" w:rsidRDefault="4408518E" w:rsidP="005B55EF">
      <w:pPr>
        <w:spacing w:line="256" w:lineRule="auto"/>
      </w:pPr>
      <w:r w:rsidRPr="0690094B">
        <w:rPr>
          <w:rFonts w:ascii="Arial" w:eastAsia="Arial" w:hAnsi="Arial" w:cs="Arial"/>
          <w:sz w:val="22"/>
          <w:szCs w:val="22"/>
        </w:rPr>
        <w:t xml:space="preserve">Northwestern State University of Louisiana recognizes that mental health and wellness are critical factors that influence a student’s academic success and overall wellbeing. Students are encouraged to engage in healthy self-care by utilizing the resources and services available from the University’s counseling services. The Counseling Center provides confidential mental health counseling, outreach services, and crisis intervention to all NSU undergraduate and graduate students. Appointments can be made in person in Room 305 in the Friedman Student Union Building or by phone at 318- 357-5621. The Counseling Center is open from 8AM-5PM, Monday through Thursday and 8AM4PM on Fridays. The Counseling Center provides services in several formats, including personal counseling, couples’ counseling, group counseling, and crisis counseling. Telehealth counseling services are offered via </w:t>
      </w:r>
      <w:proofErr w:type="spellStart"/>
      <w:r w:rsidRPr="0690094B">
        <w:rPr>
          <w:rFonts w:ascii="Arial" w:eastAsia="Arial" w:hAnsi="Arial" w:cs="Arial"/>
          <w:sz w:val="22"/>
          <w:szCs w:val="22"/>
        </w:rPr>
        <w:t>WebEx</w:t>
      </w:r>
      <w:proofErr w:type="spellEnd"/>
      <w:r w:rsidRPr="0690094B">
        <w:rPr>
          <w:rFonts w:ascii="Arial" w:eastAsia="Arial" w:hAnsi="Arial" w:cs="Arial"/>
          <w:sz w:val="22"/>
          <w:szCs w:val="22"/>
        </w:rPr>
        <w:t xml:space="preserve">, Zoom, and FaceTime to NSU students who are not attending classes on the main campus and reside in Louisiana. A 24-hour crisis service is available for students in crisis. Call or drop by the Counseling Center during office hours (Monday-Thursday, 8AM-5PM; Friday, 8AM-4PM). To speak to a counselor after office hours and on weekends, contact the University Police at 318-357-5431, and a counselor will be contacted </w:t>
      </w:r>
      <w:proofErr w:type="gramStart"/>
      <w:r w:rsidRPr="0690094B">
        <w:rPr>
          <w:rFonts w:ascii="Arial" w:eastAsia="Arial" w:hAnsi="Arial" w:cs="Arial"/>
          <w:sz w:val="22"/>
          <w:szCs w:val="22"/>
        </w:rPr>
        <w:t>for</w:t>
      </w:r>
      <w:proofErr w:type="gramEnd"/>
      <w:r w:rsidRPr="0690094B">
        <w:rPr>
          <w:rFonts w:ascii="Arial" w:eastAsia="Arial" w:hAnsi="Arial" w:cs="Arial"/>
          <w:sz w:val="22"/>
          <w:szCs w:val="22"/>
        </w:rPr>
        <w:t xml:space="preserve"> you. The 24-hour National Suicide and Crisis Lifeline can be reached by calling 988. For more information about counseling services and resources go to Counseling Services and NSU Cares.</w:t>
      </w:r>
    </w:p>
    <w:p w14:paraId="3E7C97E2" w14:textId="6AF9627C" w:rsidR="0690094B" w:rsidRDefault="0690094B" w:rsidP="0690094B">
      <w:pPr>
        <w:spacing w:line="256" w:lineRule="auto"/>
        <w:rPr>
          <w:rFonts w:ascii="Arial" w:eastAsia="Arial" w:hAnsi="Arial" w:cs="Arial"/>
          <w:sz w:val="22"/>
          <w:szCs w:val="22"/>
        </w:rPr>
      </w:pPr>
    </w:p>
    <w:p w14:paraId="47477F56" w14:textId="7B4476D0" w:rsidR="4408518E" w:rsidRDefault="4408518E" w:rsidP="0690094B">
      <w:pPr>
        <w:spacing w:line="256" w:lineRule="auto"/>
        <w:rPr>
          <w:rFonts w:ascii="Arial" w:eastAsia="Arial" w:hAnsi="Arial" w:cs="Arial"/>
          <w:sz w:val="22"/>
          <w:szCs w:val="22"/>
        </w:rPr>
      </w:pPr>
      <w:r w:rsidRPr="0690094B">
        <w:rPr>
          <w:rFonts w:ascii="Arial" w:eastAsia="Arial" w:hAnsi="Arial" w:cs="Arial"/>
          <w:sz w:val="22"/>
          <w:szCs w:val="22"/>
        </w:rPr>
        <w:t>Updated Fall 2025</w:t>
      </w:r>
    </w:p>
    <w:sectPr w:rsidR="4408518E" w:rsidSect="00DC5DB5">
      <w:footerReference w:type="default" r:id="rId1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72C2" w14:textId="77777777" w:rsidR="00DF0A7E" w:rsidRDefault="00DF0A7E">
      <w:r>
        <w:separator/>
      </w:r>
    </w:p>
  </w:endnote>
  <w:endnote w:type="continuationSeparator" w:id="0">
    <w:p w14:paraId="17E1D6CB" w14:textId="77777777" w:rsidR="00DF0A7E" w:rsidRDefault="00DF0A7E">
      <w:r>
        <w:continuationSeparator/>
      </w:r>
    </w:p>
  </w:endnote>
  <w:endnote w:type="continuationNotice" w:id="1">
    <w:p w14:paraId="0951BB39" w14:textId="77777777" w:rsidR="00DF0A7E" w:rsidRDefault="00DF0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B558" w14:textId="31304A2E" w:rsidR="00CB557B" w:rsidRDefault="3174C38C" w:rsidP="3174C38C">
    <w:pPr>
      <w:pStyle w:val="Footer"/>
      <w:pBdr>
        <w:top w:val="thinThickSmallGap" w:sz="24" w:space="1" w:color="622423"/>
      </w:pBdr>
      <w:tabs>
        <w:tab w:val="clear" w:pos="4320"/>
        <w:tab w:val="clear" w:pos="8640"/>
        <w:tab w:val="right" w:pos="10426"/>
      </w:tabs>
      <w:rPr>
        <w:rFonts w:ascii="Cambria" w:hAnsi="Cambria"/>
        <w:lang w:val="en-US"/>
      </w:rPr>
    </w:pPr>
    <w:r w:rsidRPr="3174C38C">
      <w:rPr>
        <w:rFonts w:ascii="Cambria" w:hAnsi="Cambria"/>
        <w:lang w:val="en-US"/>
      </w:rPr>
      <w:t xml:space="preserve">NSU Student Teacher Handbook </w:t>
    </w:r>
    <w:r w:rsidR="004E528F">
      <w:rPr>
        <w:rFonts w:ascii="Cambria" w:hAnsi="Cambria"/>
        <w:lang w:val="en-US"/>
      </w:rPr>
      <w:t>202</w:t>
    </w:r>
    <w:r w:rsidR="00752CDB">
      <w:rPr>
        <w:rFonts w:ascii="Cambria" w:hAnsi="Cambria"/>
        <w:lang w:val="en-US"/>
      </w:rPr>
      <w:t>6-2027 ADA</w:t>
    </w:r>
  </w:p>
  <w:p w14:paraId="650D45FD" w14:textId="7C6A1E40" w:rsidR="3174C38C" w:rsidRDefault="3174C38C" w:rsidP="3174C38C">
    <w:pPr>
      <w:pStyle w:val="Footer"/>
      <w:pBdr>
        <w:top w:val="thinThickSmallGap" w:sz="24" w:space="1" w:color="622423"/>
      </w:pBdr>
      <w:tabs>
        <w:tab w:val="clear" w:pos="4320"/>
        <w:tab w:val="clear" w:pos="8640"/>
        <w:tab w:val="right" w:pos="10426"/>
      </w:tabs>
      <w:rPr>
        <w:rFonts w:ascii="Cambria" w:hAnsi="Cambria"/>
        <w:lang w:val="en-US"/>
      </w:rPr>
    </w:pPr>
  </w:p>
  <w:p w14:paraId="44D2AC3D" w14:textId="77777777" w:rsidR="00A012BE" w:rsidRDefault="00A012BE" w:rsidP="00414943">
    <w:pPr>
      <w:pStyle w:val="Footer"/>
      <w:pBdr>
        <w:top w:val="thinThickSmallGap" w:sz="24" w:space="1" w:color="622423"/>
      </w:pBdr>
      <w:tabs>
        <w:tab w:val="clear" w:pos="4320"/>
        <w:tab w:val="clear" w:pos="8640"/>
        <w:tab w:val="right" w:pos="10426"/>
      </w:tabs>
      <w:rPr>
        <w:rFonts w:ascii="Cambria" w:hAnsi="Cambria"/>
      </w:rPr>
    </w:pPr>
    <w:r>
      <w:rPr>
        <w:rFonts w:ascii="Cambria" w:hAnsi="Cambria"/>
      </w:rPr>
      <w:tab/>
      <w:t xml:space="preserve">Page </w:t>
    </w:r>
    <w:r>
      <w:fldChar w:fldCharType="begin"/>
    </w:r>
    <w:r>
      <w:instrText xml:space="preserve"> PAGE   \* MERGEFORMAT </w:instrText>
    </w:r>
    <w:r>
      <w:fldChar w:fldCharType="separate"/>
    </w:r>
    <w:r w:rsidR="00CB557B" w:rsidRPr="00CB557B">
      <w:rPr>
        <w:rFonts w:ascii="Cambria" w:hAnsi="Cambria"/>
        <w:noProof/>
      </w:rPr>
      <w:t>49</w:t>
    </w:r>
    <w:r>
      <w:fldChar w:fldCharType="end"/>
    </w:r>
  </w:p>
  <w:p w14:paraId="61266DA2" w14:textId="77777777" w:rsidR="00A012BE" w:rsidRDefault="00A012BE" w:rsidP="006C7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AF8D3" w14:textId="77777777" w:rsidR="00DF0A7E" w:rsidRDefault="00DF0A7E">
      <w:r>
        <w:separator/>
      </w:r>
    </w:p>
  </w:footnote>
  <w:footnote w:type="continuationSeparator" w:id="0">
    <w:p w14:paraId="76C51F6F" w14:textId="77777777" w:rsidR="00DF0A7E" w:rsidRDefault="00DF0A7E">
      <w:r>
        <w:continuationSeparator/>
      </w:r>
    </w:p>
  </w:footnote>
  <w:footnote w:type="continuationNotice" w:id="1">
    <w:p w14:paraId="42A23459" w14:textId="77777777" w:rsidR="00DF0A7E" w:rsidRDefault="00DF0A7E"/>
  </w:footnote>
  <w:footnote w:id="2">
    <w:p w14:paraId="53F00B4C" w14:textId="77777777" w:rsidR="005B55EF" w:rsidRPr="006309BE" w:rsidRDefault="005B55EF" w:rsidP="005B55EF">
      <w:pPr>
        <w:spacing w:line="256" w:lineRule="auto"/>
        <w:jc w:val="both"/>
        <w:rPr>
          <w:sz w:val="22"/>
          <w:szCs w:val="22"/>
        </w:rPr>
      </w:pPr>
      <w:r w:rsidRPr="006309BE">
        <w:rPr>
          <w:rStyle w:val="FootnoteReference"/>
          <w:sz w:val="22"/>
          <w:szCs w:val="22"/>
        </w:rPr>
        <w:footnoteRef/>
      </w:r>
      <w:r w:rsidRPr="006309BE">
        <w:rPr>
          <w:sz w:val="22"/>
          <w:szCs w:val="22"/>
        </w:rPr>
        <w:t xml:space="preserve"> Official University-excused absences shall be sanctioned by the academic dean, dean of students, or the athletic director or the dean or director designee. Course instructors shall be notified in advance when students are participating in official University activities.</w:t>
      </w:r>
    </w:p>
    <w:p w14:paraId="3AEE3927" w14:textId="77777777" w:rsidR="005B55EF" w:rsidRDefault="005B55EF" w:rsidP="005B55EF">
      <w:pPr>
        <w:pStyle w:val="FootnoteText"/>
      </w:pPr>
    </w:p>
  </w:footnote>
</w:footnotes>
</file>

<file path=word/intelligence2.xml><?xml version="1.0" encoding="utf-8"?>
<int2:intelligence xmlns:int2="http://schemas.microsoft.com/office/intelligence/2020/intelligence" xmlns:oel="http://schemas.microsoft.com/office/2019/extlst">
  <int2:observations>
    <int2:bookmark int2:bookmarkName="_Int_WRw7ZKsr" int2:invalidationBookmarkName="" int2:hashCode="3KKjJeR/dxf+gy" int2:id="LDsQLap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D28E8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9C24B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5BAD9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206C8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41A91F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28EEE2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22C706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6A2AE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9030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CB673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E5BB6"/>
    <w:multiLevelType w:val="hybridMultilevel"/>
    <w:tmpl w:val="7A42AB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F84CA5"/>
    <w:multiLevelType w:val="hybridMultilevel"/>
    <w:tmpl w:val="250E0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C41BB1"/>
    <w:multiLevelType w:val="hybridMultilevel"/>
    <w:tmpl w:val="85382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4348D"/>
    <w:multiLevelType w:val="hybridMultilevel"/>
    <w:tmpl w:val="70E8061C"/>
    <w:lvl w:ilvl="0" w:tplc="7194DC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92902">
    <w:abstractNumId w:val="9"/>
  </w:num>
  <w:num w:numId="2" w16cid:durableId="596865469">
    <w:abstractNumId w:val="7"/>
  </w:num>
  <w:num w:numId="3" w16cid:durableId="860356989">
    <w:abstractNumId w:val="6"/>
  </w:num>
  <w:num w:numId="4" w16cid:durableId="1131557987">
    <w:abstractNumId w:val="5"/>
  </w:num>
  <w:num w:numId="5" w16cid:durableId="2033723267">
    <w:abstractNumId w:val="4"/>
  </w:num>
  <w:num w:numId="6" w16cid:durableId="2085256839">
    <w:abstractNumId w:val="8"/>
  </w:num>
  <w:num w:numId="7" w16cid:durableId="1498032762">
    <w:abstractNumId w:val="3"/>
  </w:num>
  <w:num w:numId="8" w16cid:durableId="994651203">
    <w:abstractNumId w:val="2"/>
  </w:num>
  <w:num w:numId="9" w16cid:durableId="990333270">
    <w:abstractNumId w:val="1"/>
  </w:num>
  <w:num w:numId="10" w16cid:durableId="1018971930">
    <w:abstractNumId w:val="0"/>
  </w:num>
  <w:num w:numId="11" w16cid:durableId="1292401947">
    <w:abstractNumId w:val="13"/>
  </w:num>
  <w:num w:numId="12" w16cid:durableId="1126855902">
    <w:abstractNumId w:val="10"/>
  </w:num>
  <w:num w:numId="13" w16cid:durableId="1515151064">
    <w:abstractNumId w:val="12"/>
  </w:num>
  <w:num w:numId="14" w16cid:durableId="138013213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6A"/>
    <w:rsid w:val="000004F0"/>
    <w:rsid w:val="0000064D"/>
    <w:rsid w:val="00001CB2"/>
    <w:rsid w:val="000020C8"/>
    <w:rsid w:val="00003817"/>
    <w:rsid w:val="0000501D"/>
    <w:rsid w:val="00005888"/>
    <w:rsid w:val="000066A6"/>
    <w:rsid w:val="00006784"/>
    <w:rsid w:val="0000738C"/>
    <w:rsid w:val="000123C7"/>
    <w:rsid w:val="00013F21"/>
    <w:rsid w:val="0001546B"/>
    <w:rsid w:val="00021315"/>
    <w:rsid w:val="00022874"/>
    <w:rsid w:val="00023472"/>
    <w:rsid w:val="00024586"/>
    <w:rsid w:val="00025003"/>
    <w:rsid w:val="0002518D"/>
    <w:rsid w:val="000257B5"/>
    <w:rsid w:val="00025B48"/>
    <w:rsid w:val="000260AA"/>
    <w:rsid w:val="000266A6"/>
    <w:rsid w:val="00026E42"/>
    <w:rsid w:val="00033D35"/>
    <w:rsid w:val="00034665"/>
    <w:rsid w:val="00034C89"/>
    <w:rsid w:val="0003545E"/>
    <w:rsid w:val="00036D7F"/>
    <w:rsid w:val="000417EC"/>
    <w:rsid w:val="00041CF6"/>
    <w:rsid w:val="00043242"/>
    <w:rsid w:val="00043648"/>
    <w:rsid w:val="00044F08"/>
    <w:rsid w:val="00045993"/>
    <w:rsid w:val="000465C6"/>
    <w:rsid w:val="00047874"/>
    <w:rsid w:val="0005202E"/>
    <w:rsid w:val="000542C9"/>
    <w:rsid w:val="00054AFC"/>
    <w:rsid w:val="00056BCC"/>
    <w:rsid w:val="00060203"/>
    <w:rsid w:val="000614DB"/>
    <w:rsid w:val="000619AA"/>
    <w:rsid w:val="00063F32"/>
    <w:rsid w:val="000655E4"/>
    <w:rsid w:val="00065682"/>
    <w:rsid w:val="00065702"/>
    <w:rsid w:val="000668C0"/>
    <w:rsid w:val="000671F0"/>
    <w:rsid w:val="00067A67"/>
    <w:rsid w:val="00067D0F"/>
    <w:rsid w:val="000722EA"/>
    <w:rsid w:val="00072460"/>
    <w:rsid w:val="00073477"/>
    <w:rsid w:val="000749E9"/>
    <w:rsid w:val="00075582"/>
    <w:rsid w:val="00075FE9"/>
    <w:rsid w:val="00076110"/>
    <w:rsid w:val="000763EE"/>
    <w:rsid w:val="00076994"/>
    <w:rsid w:val="00080D68"/>
    <w:rsid w:val="0008216F"/>
    <w:rsid w:val="000828AB"/>
    <w:rsid w:val="00083BB6"/>
    <w:rsid w:val="00084B44"/>
    <w:rsid w:val="00084EC1"/>
    <w:rsid w:val="00086228"/>
    <w:rsid w:val="00086EE7"/>
    <w:rsid w:val="000870F4"/>
    <w:rsid w:val="000876C6"/>
    <w:rsid w:val="00087D0F"/>
    <w:rsid w:val="0009090C"/>
    <w:rsid w:val="00090D47"/>
    <w:rsid w:val="00090E36"/>
    <w:rsid w:val="00091B0A"/>
    <w:rsid w:val="00092495"/>
    <w:rsid w:val="00093243"/>
    <w:rsid w:val="00094D21"/>
    <w:rsid w:val="00094F26"/>
    <w:rsid w:val="00095BC7"/>
    <w:rsid w:val="0009662C"/>
    <w:rsid w:val="00096724"/>
    <w:rsid w:val="000968B6"/>
    <w:rsid w:val="000973B7"/>
    <w:rsid w:val="000A1FCA"/>
    <w:rsid w:val="000A2B00"/>
    <w:rsid w:val="000A2C4D"/>
    <w:rsid w:val="000A3B78"/>
    <w:rsid w:val="000A4405"/>
    <w:rsid w:val="000A4EEC"/>
    <w:rsid w:val="000A5376"/>
    <w:rsid w:val="000A5948"/>
    <w:rsid w:val="000A6214"/>
    <w:rsid w:val="000A675A"/>
    <w:rsid w:val="000A6796"/>
    <w:rsid w:val="000A77BC"/>
    <w:rsid w:val="000B265C"/>
    <w:rsid w:val="000B3D8D"/>
    <w:rsid w:val="000B3DA3"/>
    <w:rsid w:val="000B3FDB"/>
    <w:rsid w:val="000B7C46"/>
    <w:rsid w:val="000C196A"/>
    <w:rsid w:val="000C2B05"/>
    <w:rsid w:val="000C3911"/>
    <w:rsid w:val="000C479A"/>
    <w:rsid w:val="000C5161"/>
    <w:rsid w:val="000C5EF3"/>
    <w:rsid w:val="000C6895"/>
    <w:rsid w:val="000C6AB5"/>
    <w:rsid w:val="000C77EA"/>
    <w:rsid w:val="000D486F"/>
    <w:rsid w:val="000E0AC3"/>
    <w:rsid w:val="000E1062"/>
    <w:rsid w:val="000E1ACB"/>
    <w:rsid w:val="000E246A"/>
    <w:rsid w:val="000E500D"/>
    <w:rsid w:val="000E5C17"/>
    <w:rsid w:val="000F0852"/>
    <w:rsid w:val="000F1DF2"/>
    <w:rsid w:val="000F41A6"/>
    <w:rsid w:val="000F4DBE"/>
    <w:rsid w:val="000F55A5"/>
    <w:rsid w:val="000F79A9"/>
    <w:rsid w:val="001008F7"/>
    <w:rsid w:val="0010242B"/>
    <w:rsid w:val="001036AF"/>
    <w:rsid w:val="00104CDC"/>
    <w:rsid w:val="00105B09"/>
    <w:rsid w:val="00105EA5"/>
    <w:rsid w:val="00105F8B"/>
    <w:rsid w:val="0011043A"/>
    <w:rsid w:val="00111F68"/>
    <w:rsid w:val="00112774"/>
    <w:rsid w:val="00112B1D"/>
    <w:rsid w:val="001134DA"/>
    <w:rsid w:val="00113BB1"/>
    <w:rsid w:val="0011472F"/>
    <w:rsid w:val="001167EE"/>
    <w:rsid w:val="00117904"/>
    <w:rsid w:val="00117BED"/>
    <w:rsid w:val="00120C09"/>
    <w:rsid w:val="001214FC"/>
    <w:rsid w:val="00121C1B"/>
    <w:rsid w:val="001222DF"/>
    <w:rsid w:val="00125430"/>
    <w:rsid w:val="00125995"/>
    <w:rsid w:val="00127722"/>
    <w:rsid w:val="00127C07"/>
    <w:rsid w:val="001302EF"/>
    <w:rsid w:val="00130A48"/>
    <w:rsid w:val="001328CA"/>
    <w:rsid w:val="001372E4"/>
    <w:rsid w:val="00137B1E"/>
    <w:rsid w:val="00140059"/>
    <w:rsid w:val="00140408"/>
    <w:rsid w:val="001405BD"/>
    <w:rsid w:val="001414C2"/>
    <w:rsid w:val="001420B1"/>
    <w:rsid w:val="00142378"/>
    <w:rsid w:val="001434EF"/>
    <w:rsid w:val="00143855"/>
    <w:rsid w:val="001460F5"/>
    <w:rsid w:val="001468E9"/>
    <w:rsid w:val="00146FCE"/>
    <w:rsid w:val="00147611"/>
    <w:rsid w:val="001534E4"/>
    <w:rsid w:val="00154467"/>
    <w:rsid w:val="001545C6"/>
    <w:rsid w:val="00156069"/>
    <w:rsid w:val="001578FD"/>
    <w:rsid w:val="001605C0"/>
    <w:rsid w:val="0016178D"/>
    <w:rsid w:val="00163007"/>
    <w:rsid w:val="00164913"/>
    <w:rsid w:val="00167A8B"/>
    <w:rsid w:val="00167DF4"/>
    <w:rsid w:val="00171A4A"/>
    <w:rsid w:val="00172D41"/>
    <w:rsid w:val="0017416C"/>
    <w:rsid w:val="00175E1A"/>
    <w:rsid w:val="00175E97"/>
    <w:rsid w:val="00180AAF"/>
    <w:rsid w:val="00180E95"/>
    <w:rsid w:val="00181CC2"/>
    <w:rsid w:val="00182957"/>
    <w:rsid w:val="00183889"/>
    <w:rsid w:val="001847F6"/>
    <w:rsid w:val="00185463"/>
    <w:rsid w:val="0018655E"/>
    <w:rsid w:val="00186FC9"/>
    <w:rsid w:val="00187420"/>
    <w:rsid w:val="001876DF"/>
    <w:rsid w:val="00187B34"/>
    <w:rsid w:val="00190D58"/>
    <w:rsid w:val="00191E3B"/>
    <w:rsid w:val="001921BF"/>
    <w:rsid w:val="00192CD6"/>
    <w:rsid w:val="001930C1"/>
    <w:rsid w:val="00195704"/>
    <w:rsid w:val="00196B9E"/>
    <w:rsid w:val="0019748D"/>
    <w:rsid w:val="001A099C"/>
    <w:rsid w:val="001A21BA"/>
    <w:rsid w:val="001A2FF2"/>
    <w:rsid w:val="001A3824"/>
    <w:rsid w:val="001A5564"/>
    <w:rsid w:val="001A5D0E"/>
    <w:rsid w:val="001A7F52"/>
    <w:rsid w:val="001B2AFC"/>
    <w:rsid w:val="001B4760"/>
    <w:rsid w:val="001B4F9B"/>
    <w:rsid w:val="001B6DC9"/>
    <w:rsid w:val="001C02D9"/>
    <w:rsid w:val="001C08EB"/>
    <w:rsid w:val="001C0BC5"/>
    <w:rsid w:val="001C10E7"/>
    <w:rsid w:val="001C170F"/>
    <w:rsid w:val="001C17AE"/>
    <w:rsid w:val="001C18DE"/>
    <w:rsid w:val="001C2038"/>
    <w:rsid w:val="001C22E3"/>
    <w:rsid w:val="001C4B31"/>
    <w:rsid w:val="001C5C83"/>
    <w:rsid w:val="001D0840"/>
    <w:rsid w:val="001D39EC"/>
    <w:rsid w:val="001D4F03"/>
    <w:rsid w:val="001D5A03"/>
    <w:rsid w:val="001D5A2A"/>
    <w:rsid w:val="001D5C8F"/>
    <w:rsid w:val="001E0D9F"/>
    <w:rsid w:val="001E17A3"/>
    <w:rsid w:val="001E25F9"/>
    <w:rsid w:val="001E2FF7"/>
    <w:rsid w:val="001E3361"/>
    <w:rsid w:val="001E4A11"/>
    <w:rsid w:val="001E4BB2"/>
    <w:rsid w:val="001E6A6E"/>
    <w:rsid w:val="001F0B39"/>
    <w:rsid w:val="001F10FD"/>
    <w:rsid w:val="001F4518"/>
    <w:rsid w:val="001F4A7B"/>
    <w:rsid w:val="001F4CCF"/>
    <w:rsid w:val="001F546C"/>
    <w:rsid w:val="001F5A29"/>
    <w:rsid w:val="001F5E7B"/>
    <w:rsid w:val="001F65C7"/>
    <w:rsid w:val="001F6D56"/>
    <w:rsid w:val="0020014F"/>
    <w:rsid w:val="00200EAC"/>
    <w:rsid w:val="00202A38"/>
    <w:rsid w:val="00202E8C"/>
    <w:rsid w:val="00202EDE"/>
    <w:rsid w:val="00205289"/>
    <w:rsid w:val="00205324"/>
    <w:rsid w:val="00206BD6"/>
    <w:rsid w:val="00206FAD"/>
    <w:rsid w:val="0021414B"/>
    <w:rsid w:val="0021505A"/>
    <w:rsid w:val="0022187E"/>
    <w:rsid w:val="0022200C"/>
    <w:rsid w:val="0022353C"/>
    <w:rsid w:val="0022360C"/>
    <w:rsid w:val="002252A3"/>
    <w:rsid w:val="002256D2"/>
    <w:rsid w:val="00226921"/>
    <w:rsid w:val="00226D5F"/>
    <w:rsid w:val="002274D1"/>
    <w:rsid w:val="002300DF"/>
    <w:rsid w:val="002317C9"/>
    <w:rsid w:val="00231FD8"/>
    <w:rsid w:val="00232EDA"/>
    <w:rsid w:val="00235193"/>
    <w:rsid w:val="0023711D"/>
    <w:rsid w:val="00241A34"/>
    <w:rsid w:val="00244E14"/>
    <w:rsid w:val="00245AAF"/>
    <w:rsid w:val="0024782B"/>
    <w:rsid w:val="00250B25"/>
    <w:rsid w:val="00251019"/>
    <w:rsid w:val="00252B58"/>
    <w:rsid w:val="00253499"/>
    <w:rsid w:val="00253B80"/>
    <w:rsid w:val="00254D7E"/>
    <w:rsid w:val="002574D4"/>
    <w:rsid w:val="00257FD2"/>
    <w:rsid w:val="002605EF"/>
    <w:rsid w:val="002631A0"/>
    <w:rsid w:val="0026385E"/>
    <w:rsid w:val="00264C05"/>
    <w:rsid w:val="00265E8D"/>
    <w:rsid w:val="00267EF0"/>
    <w:rsid w:val="00270266"/>
    <w:rsid w:val="00270B24"/>
    <w:rsid w:val="00270DBC"/>
    <w:rsid w:val="0027553C"/>
    <w:rsid w:val="00276E54"/>
    <w:rsid w:val="00280069"/>
    <w:rsid w:val="002807B5"/>
    <w:rsid w:val="00284CB9"/>
    <w:rsid w:val="00285281"/>
    <w:rsid w:val="00286620"/>
    <w:rsid w:val="00286C9B"/>
    <w:rsid w:val="0028753D"/>
    <w:rsid w:val="00290338"/>
    <w:rsid w:val="00290E99"/>
    <w:rsid w:val="002925AE"/>
    <w:rsid w:val="00293599"/>
    <w:rsid w:val="0029483A"/>
    <w:rsid w:val="0029685F"/>
    <w:rsid w:val="002A0A18"/>
    <w:rsid w:val="002A3CBF"/>
    <w:rsid w:val="002A3F14"/>
    <w:rsid w:val="002A4036"/>
    <w:rsid w:val="002A4988"/>
    <w:rsid w:val="002A57D4"/>
    <w:rsid w:val="002A74A3"/>
    <w:rsid w:val="002B2564"/>
    <w:rsid w:val="002B37F8"/>
    <w:rsid w:val="002B3D13"/>
    <w:rsid w:val="002C18F5"/>
    <w:rsid w:val="002C1A38"/>
    <w:rsid w:val="002C1D73"/>
    <w:rsid w:val="002C1F07"/>
    <w:rsid w:val="002C2A70"/>
    <w:rsid w:val="002C2E3D"/>
    <w:rsid w:val="002C3BBA"/>
    <w:rsid w:val="002C5797"/>
    <w:rsid w:val="002C76B2"/>
    <w:rsid w:val="002C7A05"/>
    <w:rsid w:val="002D0BCA"/>
    <w:rsid w:val="002D2348"/>
    <w:rsid w:val="002D2C62"/>
    <w:rsid w:val="002D3A93"/>
    <w:rsid w:val="002D3CF0"/>
    <w:rsid w:val="002D3CF5"/>
    <w:rsid w:val="002D4229"/>
    <w:rsid w:val="002D454E"/>
    <w:rsid w:val="002D6F20"/>
    <w:rsid w:val="002E14B2"/>
    <w:rsid w:val="002E174F"/>
    <w:rsid w:val="002E3B03"/>
    <w:rsid w:val="002E540A"/>
    <w:rsid w:val="002E5CDE"/>
    <w:rsid w:val="002E79ED"/>
    <w:rsid w:val="002E7A26"/>
    <w:rsid w:val="002E7C44"/>
    <w:rsid w:val="002F11F5"/>
    <w:rsid w:val="002F261C"/>
    <w:rsid w:val="002F29F0"/>
    <w:rsid w:val="002F2CAE"/>
    <w:rsid w:val="002F32FF"/>
    <w:rsid w:val="002F3373"/>
    <w:rsid w:val="002F37B7"/>
    <w:rsid w:val="002F40A3"/>
    <w:rsid w:val="002F6804"/>
    <w:rsid w:val="002F726F"/>
    <w:rsid w:val="002F7294"/>
    <w:rsid w:val="00300B51"/>
    <w:rsid w:val="00301202"/>
    <w:rsid w:val="0030150F"/>
    <w:rsid w:val="00304207"/>
    <w:rsid w:val="00306D57"/>
    <w:rsid w:val="00307592"/>
    <w:rsid w:val="00311526"/>
    <w:rsid w:val="00311A56"/>
    <w:rsid w:val="00312526"/>
    <w:rsid w:val="00314586"/>
    <w:rsid w:val="0031565B"/>
    <w:rsid w:val="003163B6"/>
    <w:rsid w:val="0031771A"/>
    <w:rsid w:val="00317EAA"/>
    <w:rsid w:val="003224DA"/>
    <w:rsid w:val="00322B7A"/>
    <w:rsid w:val="00324181"/>
    <w:rsid w:val="003247C7"/>
    <w:rsid w:val="003256A1"/>
    <w:rsid w:val="003257D3"/>
    <w:rsid w:val="00326E0A"/>
    <w:rsid w:val="00327630"/>
    <w:rsid w:val="00330514"/>
    <w:rsid w:val="00332680"/>
    <w:rsid w:val="003339B8"/>
    <w:rsid w:val="003341ED"/>
    <w:rsid w:val="00337907"/>
    <w:rsid w:val="00340F0A"/>
    <w:rsid w:val="00341BA7"/>
    <w:rsid w:val="0034203A"/>
    <w:rsid w:val="003432D3"/>
    <w:rsid w:val="00343A03"/>
    <w:rsid w:val="00350A09"/>
    <w:rsid w:val="00351F6C"/>
    <w:rsid w:val="00354C7A"/>
    <w:rsid w:val="00356479"/>
    <w:rsid w:val="0035734B"/>
    <w:rsid w:val="00357616"/>
    <w:rsid w:val="00360AE3"/>
    <w:rsid w:val="00360F9F"/>
    <w:rsid w:val="00361014"/>
    <w:rsid w:val="00361960"/>
    <w:rsid w:val="00362675"/>
    <w:rsid w:val="00365D4A"/>
    <w:rsid w:val="003672F3"/>
    <w:rsid w:val="003675CB"/>
    <w:rsid w:val="00370BE8"/>
    <w:rsid w:val="0037209E"/>
    <w:rsid w:val="0037384B"/>
    <w:rsid w:val="003754A3"/>
    <w:rsid w:val="00375C48"/>
    <w:rsid w:val="0037668E"/>
    <w:rsid w:val="0038017C"/>
    <w:rsid w:val="003849CF"/>
    <w:rsid w:val="00384AFF"/>
    <w:rsid w:val="00386363"/>
    <w:rsid w:val="00390E29"/>
    <w:rsid w:val="003934B0"/>
    <w:rsid w:val="00393C0F"/>
    <w:rsid w:val="00396CEF"/>
    <w:rsid w:val="003A06A0"/>
    <w:rsid w:val="003A1C63"/>
    <w:rsid w:val="003A1D72"/>
    <w:rsid w:val="003A1DB3"/>
    <w:rsid w:val="003A25EE"/>
    <w:rsid w:val="003A2867"/>
    <w:rsid w:val="003A3279"/>
    <w:rsid w:val="003A5EF2"/>
    <w:rsid w:val="003A7A9A"/>
    <w:rsid w:val="003B05F8"/>
    <w:rsid w:val="003B14D6"/>
    <w:rsid w:val="003B3132"/>
    <w:rsid w:val="003B3290"/>
    <w:rsid w:val="003B4E2B"/>
    <w:rsid w:val="003B5908"/>
    <w:rsid w:val="003B59DC"/>
    <w:rsid w:val="003B60A3"/>
    <w:rsid w:val="003B65B7"/>
    <w:rsid w:val="003B6899"/>
    <w:rsid w:val="003C26D4"/>
    <w:rsid w:val="003C28DB"/>
    <w:rsid w:val="003C33E4"/>
    <w:rsid w:val="003C34C7"/>
    <w:rsid w:val="003C5454"/>
    <w:rsid w:val="003C5B5F"/>
    <w:rsid w:val="003C67E7"/>
    <w:rsid w:val="003C6974"/>
    <w:rsid w:val="003C6AD4"/>
    <w:rsid w:val="003D01E2"/>
    <w:rsid w:val="003D02AC"/>
    <w:rsid w:val="003D1574"/>
    <w:rsid w:val="003D1F48"/>
    <w:rsid w:val="003D71D8"/>
    <w:rsid w:val="003E032C"/>
    <w:rsid w:val="003E0A36"/>
    <w:rsid w:val="003E1C65"/>
    <w:rsid w:val="003E2983"/>
    <w:rsid w:val="003E2A1B"/>
    <w:rsid w:val="003E391C"/>
    <w:rsid w:val="003E4821"/>
    <w:rsid w:val="003E6AE4"/>
    <w:rsid w:val="003E7C27"/>
    <w:rsid w:val="003F0AC0"/>
    <w:rsid w:val="003F2B01"/>
    <w:rsid w:val="003F2DB9"/>
    <w:rsid w:val="003F38C8"/>
    <w:rsid w:val="003F59A2"/>
    <w:rsid w:val="003F65CC"/>
    <w:rsid w:val="0040262D"/>
    <w:rsid w:val="00406E12"/>
    <w:rsid w:val="00412C06"/>
    <w:rsid w:val="00414943"/>
    <w:rsid w:val="00415210"/>
    <w:rsid w:val="004175F5"/>
    <w:rsid w:val="0041766D"/>
    <w:rsid w:val="0042006B"/>
    <w:rsid w:val="00420CC6"/>
    <w:rsid w:val="00421476"/>
    <w:rsid w:val="00421938"/>
    <w:rsid w:val="004228CD"/>
    <w:rsid w:val="00422B63"/>
    <w:rsid w:val="004230E9"/>
    <w:rsid w:val="004235F7"/>
    <w:rsid w:val="00423797"/>
    <w:rsid w:val="00423816"/>
    <w:rsid w:val="00424334"/>
    <w:rsid w:val="00425031"/>
    <w:rsid w:val="00426770"/>
    <w:rsid w:val="00427C5E"/>
    <w:rsid w:val="00427CB1"/>
    <w:rsid w:val="00430330"/>
    <w:rsid w:val="00430463"/>
    <w:rsid w:val="00430F10"/>
    <w:rsid w:val="00433C23"/>
    <w:rsid w:val="0043464D"/>
    <w:rsid w:val="00435178"/>
    <w:rsid w:val="004352A1"/>
    <w:rsid w:val="00436CA4"/>
    <w:rsid w:val="004428B4"/>
    <w:rsid w:val="004439BB"/>
    <w:rsid w:val="00443E67"/>
    <w:rsid w:val="00444A76"/>
    <w:rsid w:val="004450CA"/>
    <w:rsid w:val="004458EE"/>
    <w:rsid w:val="004466EF"/>
    <w:rsid w:val="00446A34"/>
    <w:rsid w:val="004511F1"/>
    <w:rsid w:val="00451E2A"/>
    <w:rsid w:val="00452075"/>
    <w:rsid w:val="00453B78"/>
    <w:rsid w:val="0045551F"/>
    <w:rsid w:val="004559DF"/>
    <w:rsid w:val="00455EA8"/>
    <w:rsid w:val="004562BC"/>
    <w:rsid w:val="00462C5C"/>
    <w:rsid w:val="00463ACB"/>
    <w:rsid w:val="00464EC3"/>
    <w:rsid w:val="0046566C"/>
    <w:rsid w:val="00465EEA"/>
    <w:rsid w:val="00466F35"/>
    <w:rsid w:val="004670FB"/>
    <w:rsid w:val="0046758F"/>
    <w:rsid w:val="00467F24"/>
    <w:rsid w:val="00467FF6"/>
    <w:rsid w:val="004712AA"/>
    <w:rsid w:val="00471769"/>
    <w:rsid w:val="00472808"/>
    <w:rsid w:val="00473641"/>
    <w:rsid w:val="00474957"/>
    <w:rsid w:val="004800B0"/>
    <w:rsid w:val="004816EE"/>
    <w:rsid w:val="004858DC"/>
    <w:rsid w:val="00485D41"/>
    <w:rsid w:val="00485FC3"/>
    <w:rsid w:val="00487AE7"/>
    <w:rsid w:val="004901E1"/>
    <w:rsid w:val="00490B42"/>
    <w:rsid w:val="004911C9"/>
    <w:rsid w:val="00491BA2"/>
    <w:rsid w:val="00492071"/>
    <w:rsid w:val="00492634"/>
    <w:rsid w:val="00492CA5"/>
    <w:rsid w:val="00494694"/>
    <w:rsid w:val="004950DB"/>
    <w:rsid w:val="0049583A"/>
    <w:rsid w:val="00496699"/>
    <w:rsid w:val="00497713"/>
    <w:rsid w:val="00497DF5"/>
    <w:rsid w:val="004A0501"/>
    <w:rsid w:val="004A12DC"/>
    <w:rsid w:val="004A146F"/>
    <w:rsid w:val="004A14FE"/>
    <w:rsid w:val="004A3C8E"/>
    <w:rsid w:val="004A4BE3"/>
    <w:rsid w:val="004A528D"/>
    <w:rsid w:val="004A5C33"/>
    <w:rsid w:val="004B1866"/>
    <w:rsid w:val="004B1FEC"/>
    <w:rsid w:val="004B204B"/>
    <w:rsid w:val="004B2F3C"/>
    <w:rsid w:val="004B3D94"/>
    <w:rsid w:val="004B62B6"/>
    <w:rsid w:val="004B64CB"/>
    <w:rsid w:val="004C1866"/>
    <w:rsid w:val="004C293C"/>
    <w:rsid w:val="004C62AA"/>
    <w:rsid w:val="004D237F"/>
    <w:rsid w:val="004D28E0"/>
    <w:rsid w:val="004D2D9F"/>
    <w:rsid w:val="004D3E8D"/>
    <w:rsid w:val="004D4852"/>
    <w:rsid w:val="004D6584"/>
    <w:rsid w:val="004D6997"/>
    <w:rsid w:val="004D7E4D"/>
    <w:rsid w:val="004E29F2"/>
    <w:rsid w:val="004E528F"/>
    <w:rsid w:val="004E590A"/>
    <w:rsid w:val="004E598B"/>
    <w:rsid w:val="004E7054"/>
    <w:rsid w:val="004E7B84"/>
    <w:rsid w:val="004E7CE9"/>
    <w:rsid w:val="004F08F3"/>
    <w:rsid w:val="004F6D10"/>
    <w:rsid w:val="004F7306"/>
    <w:rsid w:val="004F7A54"/>
    <w:rsid w:val="005007EF"/>
    <w:rsid w:val="00502ECA"/>
    <w:rsid w:val="005041F3"/>
    <w:rsid w:val="00504FEE"/>
    <w:rsid w:val="0050580B"/>
    <w:rsid w:val="005063C7"/>
    <w:rsid w:val="00506586"/>
    <w:rsid w:val="00506E1A"/>
    <w:rsid w:val="00507119"/>
    <w:rsid w:val="00507D84"/>
    <w:rsid w:val="00511D9F"/>
    <w:rsid w:val="00511ED8"/>
    <w:rsid w:val="00512F0D"/>
    <w:rsid w:val="0051315E"/>
    <w:rsid w:val="0051417A"/>
    <w:rsid w:val="00516BD7"/>
    <w:rsid w:val="0051760B"/>
    <w:rsid w:val="0052030A"/>
    <w:rsid w:val="00520CD6"/>
    <w:rsid w:val="00521898"/>
    <w:rsid w:val="00521FF7"/>
    <w:rsid w:val="00522680"/>
    <w:rsid w:val="00522915"/>
    <w:rsid w:val="0052532C"/>
    <w:rsid w:val="00525A92"/>
    <w:rsid w:val="00525DFB"/>
    <w:rsid w:val="00525FC4"/>
    <w:rsid w:val="005260E6"/>
    <w:rsid w:val="0052697B"/>
    <w:rsid w:val="00527EBB"/>
    <w:rsid w:val="00532684"/>
    <w:rsid w:val="005329C4"/>
    <w:rsid w:val="00533101"/>
    <w:rsid w:val="00533439"/>
    <w:rsid w:val="00533DB7"/>
    <w:rsid w:val="005351C1"/>
    <w:rsid w:val="00535BD0"/>
    <w:rsid w:val="005363D6"/>
    <w:rsid w:val="0053794C"/>
    <w:rsid w:val="00537DBE"/>
    <w:rsid w:val="0054139F"/>
    <w:rsid w:val="005424E0"/>
    <w:rsid w:val="00543690"/>
    <w:rsid w:val="00546766"/>
    <w:rsid w:val="0054791F"/>
    <w:rsid w:val="00547C8B"/>
    <w:rsid w:val="005524CA"/>
    <w:rsid w:val="0055346B"/>
    <w:rsid w:val="00553CA3"/>
    <w:rsid w:val="00554295"/>
    <w:rsid w:val="0055507A"/>
    <w:rsid w:val="005551C9"/>
    <w:rsid w:val="0055798D"/>
    <w:rsid w:val="0056082A"/>
    <w:rsid w:val="00561583"/>
    <w:rsid w:val="00561B54"/>
    <w:rsid w:val="00561C09"/>
    <w:rsid w:val="00562C26"/>
    <w:rsid w:val="00562C42"/>
    <w:rsid w:val="00563222"/>
    <w:rsid w:val="0056475F"/>
    <w:rsid w:val="00566BC0"/>
    <w:rsid w:val="005672F7"/>
    <w:rsid w:val="00571BD8"/>
    <w:rsid w:val="00573B8D"/>
    <w:rsid w:val="00573E4D"/>
    <w:rsid w:val="00573EBD"/>
    <w:rsid w:val="00574819"/>
    <w:rsid w:val="00584429"/>
    <w:rsid w:val="00584EC6"/>
    <w:rsid w:val="00585BA1"/>
    <w:rsid w:val="005905B0"/>
    <w:rsid w:val="005916C2"/>
    <w:rsid w:val="00591794"/>
    <w:rsid w:val="00591FB4"/>
    <w:rsid w:val="00594077"/>
    <w:rsid w:val="00594D39"/>
    <w:rsid w:val="00596B62"/>
    <w:rsid w:val="00597695"/>
    <w:rsid w:val="005A21D9"/>
    <w:rsid w:val="005A2C3F"/>
    <w:rsid w:val="005A2F31"/>
    <w:rsid w:val="005A32F1"/>
    <w:rsid w:val="005A49FF"/>
    <w:rsid w:val="005A59D2"/>
    <w:rsid w:val="005A5B4B"/>
    <w:rsid w:val="005A6798"/>
    <w:rsid w:val="005A7208"/>
    <w:rsid w:val="005B3877"/>
    <w:rsid w:val="005B55EF"/>
    <w:rsid w:val="005B6240"/>
    <w:rsid w:val="005B684A"/>
    <w:rsid w:val="005B6940"/>
    <w:rsid w:val="005B6D57"/>
    <w:rsid w:val="005C13BA"/>
    <w:rsid w:val="005C2B4A"/>
    <w:rsid w:val="005C4056"/>
    <w:rsid w:val="005C7707"/>
    <w:rsid w:val="005C77B8"/>
    <w:rsid w:val="005C7939"/>
    <w:rsid w:val="005D0D36"/>
    <w:rsid w:val="005D3B56"/>
    <w:rsid w:val="005D4999"/>
    <w:rsid w:val="005D5B10"/>
    <w:rsid w:val="005D5FC1"/>
    <w:rsid w:val="005D645A"/>
    <w:rsid w:val="005E05B8"/>
    <w:rsid w:val="005E13CA"/>
    <w:rsid w:val="005E18A5"/>
    <w:rsid w:val="005E25AA"/>
    <w:rsid w:val="005E4901"/>
    <w:rsid w:val="005E54E0"/>
    <w:rsid w:val="005E6754"/>
    <w:rsid w:val="005F0999"/>
    <w:rsid w:val="005F113A"/>
    <w:rsid w:val="005F1A35"/>
    <w:rsid w:val="005F1A78"/>
    <w:rsid w:val="005F2D37"/>
    <w:rsid w:val="005F4155"/>
    <w:rsid w:val="005F4A6E"/>
    <w:rsid w:val="005F5175"/>
    <w:rsid w:val="005F5FC7"/>
    <w:rsid w:val="005F67CB"/>
    <w:rsid w:val="005F68E5"/>
    <w:rsid w:val="005F7B92"/>
    <w:rsid w:val="005F7FE9"/>
    <w:rsid w:val="00600D5A"/>
    <w:rsid w:val="006011E1"/>
    <w:rsid w:val="00607B5F"/>
    <w:rsid w:val="00607D08"/>
    <w:rsid w:val="00610687"/>
    <w:rsid w:val="00611A47"/>
    <w:rsid w:val="00613191"/>
    <w:rsid w:val="00616A9B"/>
    <w:rsid w:val="0062065F"/>
    <w:rsid w:val="00622DA0"/>
    <w:rsid w:val="00622ED7"/>
    <w:rsid w:val="0062397C"/>
    <w:rsid w:val="0062471B"/>
    <w:rsid w:val="0062511C"/>
    <w:rsid w:val="00625310"/>
    <w:rsid w:val="00625717"/>
    <w:rsid w:val="00627E8A"/>
    <w:rsid w:val="00631DC5"/>
    <w:rsid w:val="0063219A"/>
    <w:rsid w:val="0063272E"/>
    <w:rsid w:val="0063435F"/>
    <w:rsid w:val="00634841"/>
    <w:rsid w:val="006354F0"/>
    <w:rsid w:val="00636751"/>
    <w:rsid w:val="00637EAA"/>
    <w:rsid w:val="006407F6"/>
    <w:rsid w:val="00640E5F"/>
    <w:rsid w:val="0064152C"/>
    <w:rsid w:val="00642A6A"/>
    <w:rsid w:val="00642A8D"/>
    <w:rsid w:val="00643011"/>
    <w:rsid w:val="0064359A"/>
    <w:rsid w:val="006436E6"/>
    <w:rsid w:val="0064485F"/>
    <w:rsid w:val="00645DEB"/>
    <w:rsid w:val="00645F4D"/>
    <w:rsid w:val="006462AB"/>
    <w:rsid w:val="0064673A"/>
    <w:rsid w:val="0064750F"/>
    <w:rsid w:val="00650886"/>
    <w:rsid w:val="00650CED"/>
    <w:rsid w:val="00651BEF"/>
    <w:rsid w:val="00652F62"/>
    <w:rsid w:val="0065353C"/>
    <w:rsid w:val="00654AA7"/>
    <w:rsid w:val="00655839"/>
    <w:rsid w:val="00657214"/>
    <w:rsid w:val="00660130"/>
    <w:rsid w:val="00660680"/>
    <w:rsid w:val="00662CDE"/>
    <w:rsid w:val="006642FF"/>
    <w:rsid w:val="006656B0"/>
    <w:rsid w:val="00667747"/>
    <w:rsid w:val="00667CA9"/>
    <w:rsid w:val="006705B5"/>
    <w:rsid w:val="00672E43"/>
    <w:rsid w:val="00672F19"/>
    <w:rsid w:val="0067329E"/>
    <w:rsid w:val="00673EAE"/>
    <w:rsid w:val="00674578"/>
    <w:rsid w:val="00675300"/>
    <w:rsid w:val="00675B84"/>
    <w:rsid w:val="00675DC3"/>
    <w:rsid w:val="006761CA"/>
    <w:rsid w:val="00676E32"/>
    <w:rsid w:val="00677175"/>
    <w:rsid w:val="00677484"/>
    <w:rsid w:val="00680F2E"/>
    <w:rsid w:val="0068179B"/>
    <w:rsid w:val="00682E39"/>
    <w:rsid w:val="006841C4"/>
    <w:rsid w:val="006852B2"/>
    <w:rsid w:val="00685A3B"/>
    <w:rsid w:val="00687B62"/>
    <w:rsid w:val="006906C6"/>
    <w:rsid w:val="00690CCB"/>
    <w:rsid w:val="00691204"/>
    <w:rsid w:val="00692BD0"/>
    <w:rsid w:val="00693155"/>
    <w:rsid w:val="006A0424"/>
    <w:rsid w:val="006A2DDD"/>
    <w:rsid w:val="006A3234"/>
    <w:rsid w:val="006A371B"/>
    <w:rsid w:val="006A3A81"/>
    <w:rsid w:val="006A43FD"/>
    <w:rsid w:val="006A51E4"/>
    <w:rsid w:val="006A64D5"/>
    <w:rsid w:val="006A6DC5"/>
    <w:rsid w:val="006A708B"/>
    <w:rsid w:val="006B1610"/>
    <w:rsid w:val="006B361F"/>
    <w:rsid w:val="006B3B89"/>
    <w:rsid w:val="006B3EA0"/>
    <w:rsid w:val="006B4AEB"/>
    <w:rsid w:val="006B5449"/>
    <w:rsid w:val="006B7291"/>
    <w:rsid w:val="006C16F6"/>
    <w:rsid w:val="006C1F9D"/>
    <w:rsid w:val="006C228A"/>
    <w:rsid w:val="006C2902"/>
    <w:rsid w:val="006C5537"/>
    <w:rsid w:val="006C5CEB"/>
    <w:rsid w:val="006C7198"/>
    <w:rsid w:val="006C757B"/>
    <w:rsid w:val="006C7700"/>
    <w:rsid w:val="006D02FA"/>
    <w:rsid w:val="006D0F03"/>
    <w:rsid w:val="006D1556"/>
    <w:rsid w:val="006D2E20"/>
    <w:rsid w:val="006D362A"/>
    <w:rsid w:val="006D400F"/>
    <w:rsid w:val="006D431E"/>
    <w:rsid w:val="006D5327"/>
    <w:rsid w:val="006D70FD"/>
    <w:rsid w:val="006D78EF"/>
    <w:rsid w:val="006E1429"/>
    <w:rsid w:val="006E5CBD"/>
    <w:rsid w:val="006E6292"/>
    <w:rsid w:val="006E7817"/>
    <w:rsid w:val="006E7B24"/>
    <w:rsid w:val="006F0C37"/>
    <w:rsid w:val="006F0DFD"/>
    <w:rsid w:val="006F1055"/>
    <w:rsid w:val="006F36F9"/>
    <w:rsid w:val="006F64B5"/>
    <w:rsid w:val="006F6BE0"/>
    <w:rsid w:val="006F7743"/>
    <w:rsid w:val="00700F1A"/>
    <w:rsid w:val="00703C4C"/>
    <w:rsid w:val="00703DFB"/>
    <w:rsid w:val="00704119"/>
    <w:rsid w:val="00704D74"/>
    <w:rsid w:val="0070686F"/>
    <w:rsid w:val="00707B3C"/>
    <w:rsid w:val="007121BA"/>
    <w:rsid w:val="00712336"/>
    <w:rsid w:val="00712C76"/>
    <w:rsid w:val="00713468"/>
    <w:rsid w:val="00713683"/>
    <w:rsid w:val="00714BF2"/>
    <w:rsid w:val="00714F53"/>
    <w:rsid w:val="0071596B"/>
    <w:rsid w:val="00716F66"/>
    <w:rsid w:val="007172EC"/>
    <w:rsid w:val="00717426"/>
    <w:rsid w:val="00717933"/>
    <w:rsid w:val="007206F2"/>
    <w:rsid w:val="00720FEB"/>
    <w:rsid w:val="00722470"/>
    <w:rsid w:val="0072294F"/>
    <w:rsid w:val="007253E6"/>
    <w:rsid w:val="00730550"/>
    <w:rsid w:val="00733B78"/>
    <w:rsid w:val="00733B8A"/>
    <w:rsid w:val="00733D8B"/>
    <w:rsid w:val="007365EA"/>
    <w:rsid w:val="00745BC6"/>
    <w:rsid w:val="00750823"/>
    <w:rsid w:val="00750FB1"/>
    <w:rsid w:val="00751098"/>
    <w:rsid w:val="00752CDB"/>
    <w:rsid w:val="00753740"/>
    <w:rsid w:val="00754C28"/>
    <w:rsid w:val="007550C2"/>
    <w:rsid w:val="00756E15"/>
    <w:rsid w:val="0076139E"/>
    <w:rsid w:val="0076160F"/>
    <w:rsid w:val="007630DE"/>
    <w:rsid w:val="00766B2E"/>
    <w:rsid w:val="00767BF0"/>
    <w:rsid w:val="00770102"/>
    <w:rsid w:val="00770A81"/>
    <w:rsid w:val="00770DB7"/>
    <w:rsid w:val="00773648"/>
    <w:rsid w:val="007776D0"/>
    <w:rsid w:val="00780051"/>
    <w:rsid w:val="007801BB"/>
    <w:rsid w:val="00780459"/>
    <w:rsid w:val="00781EB2"/>
    <w:rsid w:val="0078222F"/>
    <w:rsid w:val="00782F6C"/>
    <w:rsid w:val="00793879"/>
    <w:rsid w:val="00795D85"/>
    <w:rsid w:val="00797089"/>
    <w:rsid w:val="00797858"/>
    <w:rsid w:val="007A04CE"/>
    <w:rsid w:val="007A424C"/>
    <w:rsid w:val="007A4565"/>
    <w:rsid w:val="007A5728"/>
    <w:rsid w:val="007A58CD"/>
    <w:rsid w:val="007A662E"/>
    <w:rsid w:val="007B3974"/>
    <w:rsid w:val="007B39E1"/>
    <w:rsid w:val="007B45C4"/>
    <w:rsid w:val="007B4725"/>
    <w:rsid w:val="007B5CA2"/>
    <w:rsid w:val="007B611F"/>
    <w:rsid w:val="007B67F6"/>
    <w:rsid w:val="007C0719"/>
    <w:rsid w:val="007C12C9"/>
    <w:rsid w:val="007C3130"/>
    <w:rsid w:val="007C3982"/>
    <w:rsid w:val="007C3A28"/>
    <w:rsid w:val="007C4B05"/>
    <w:rsid w:val="007C732F"/>
    <w:rsid w:val="007C7EAD"/>
    <w:rsid w:val="007D09DA"/>
    <w:rsid w:val="007D2933"/>
    <w:rsid w:val="007D4D37"/>
    <w:rsid w:val="007D530C"/>
    <w:rsid w:val="007D5B86"/>
    <w:rsid w:val="007D77AE"/>
    <w:rsid w:val="007E0CA6"/>
    <w:rsid w:val="007E0EE8"/>
    <w:rsid w:val="007E3A08"/>
    <w:rsid w:val="007E565D"/>
    <w:rsid w:val="007E5C28"/>
    <w:rsid w:val="007E75CA"/>
    <w:rsid w:val="007E7B88"/>
    <w:rsid w:val="007E7BA5"/>
    <w:rsid w:val="007F0C0E"/>
    <w:rsid w:val="007F10E8"/>
    <w:rsid w:val="007F2D13"/>
    <w:rsid w:val="007F3EC2"/>
    <w:rsid w:val="007F48F2"/>
    <w:rsid w:val="007F528F"/>
    <w:rsid w:val="007F5916"/>
    <w:rsid w:val="007F5CC9"/>
    <w:rsid w:val="007F5DCE"/>
    <w:rsid w:val="007F64A5"/>
    <w:rsid w:val="007F6DB3"/>
    <w:rsid w:val="00801684"/>
    <w:rsid w:val="00801BA1"/>
    <w:rsid w:val="00803299"/>
    <w:rsid w:val="00803E12"/>
    <w:rsid w:val="00805907"/>
    <w:rsid w:val="00807C5E"/>
    <w:rsid w:val="008148A5"/>
    <w:rsid w:val="00815B66"/>
    <w:rsid w:val="00815C61"/>
    <w:rsid w:val="00817695"/>
    <w:rsid w:val="008204E0"/>
    <w:rsid w:val="00820CF1"/>
    <w:rsid w:val="0082267B"/>
    <w:rsid w:val="00824BA9"/>
    <w:rsid w:val="00825F6F"/>
    <w:rsid w:val="008268F0"/>
    <w:rsid w:val="00827882"/>
    <w:rsid w:val="008314F6"/>
    <w:rsid w:val="00833389"/>
    <w:rsid w:val="008349BA"/>
    <w:rsid w:val="008355C4"/>
    <w:rsid w:val="008405AA"/>
    <w:rsid w:val="00841122"/>
    <w:rsid w:val="00842236"/>
    <w:rsid w:val="0084236D"/>
    <w:rsid w:val="00842754"/>
    <w:rsid w:val="00850D1D"/>
    <w:rsid w:val="00851C93"/>
    <w:rsid w:val="00851F30"/>
    <w:rsid w:val="00852EE1"/>
    <w:rsid w:val="00860D47"/>
    <w:rsid w:val="008613EF"/>
    <w:rsid w:val="00862A97"/>
    <w:rsid w:val="00862B3A"/>
    <w:rsid w:val="008657A2"/>
    <w:rsid w:val="00870002"/>
    <w:rsid w:val="00870B19"/>
    <w:rsid w:val="00871D7F"/>
    <w:rsid w:val="00871E3C"/>
    <w:rsid w:val="008722C2"/>
    <w:rsid w:val="00872C18"/>
    <w:rsid w:val="00872E11"/>
    <w:rsid w:val="008731A0"/>
    <w:rsid w:val="0087334A"/>
    <w:rsid w:val="00873D78"/>
    <w:rsid w:val="0087574C"/>
    <w:rsid w:val="00875948"/>
    <w:rsid w:val="0087635A"/>
    <w:rsid w:val="0088123F"/>
    <w:rsid w:val="008823AC"/>
    <w:rsid w:val="00882D06"/>
    <w:rsid w:val="00883168"/>
    <w:rsid w:val="00883ABC"/>
    <w:rsid w:val="00886670"/>
    <w:rsid w:val="00886BE6"/>
    <w:rsid w:val="008875C2"/>
    <w:rsid w:val="00892543"/>
    <w:rsid w:val="00893FEC"/>
    <w:rsid w:val="00895763"/>
    <w:rsid w:val="00897D97"/>
    <w:rsid w:val="008A02C5"/>
    <w:rsid w:val="008A1CE7"/>
    <w:rsid w:val="008A1D55"/>
    <w:rsid w:val="008A1ECE"/>
    <w:rsid w:val="008A5073"/>
    <w:rsid w:val="008B16D5"/>
    <w:rsid w:val="008B255D"/>
    <w:rsid w:val="008B2669"/>
    <w:rsid w:val="008B3481"/>
    <w:rsid w:val="008B3FC5"/>
    <w:rsid w:val="008B5C8A"/>
    <w:rsid w:val="008C0061"/>
    <w:rsid w:val="008C05F1"/>
    <w:rsid w:val="008C0E24"/>
    <w:rsid w:val="008C4616"/>
    <w:rsid w:val="008C4BD2"/>
    <w:rsid w:val="008C5127"/>
    <w:rsid w:val="008C534D"/>
    <w:rsid w:val="008C557E"/>
    <w:rsid w:val="008C5BCB"/>
    <w:rsid w:val="008C66E8"/>
    <w:rsid w:val="008D0F9F"/>
    <w:rsid w:val="008D12C2"/>
    <w:rsid w:val="008D3C29"/>
    <w:rsid w:val="008D58F0"/>
    <w:rsid w:val="008D7D30"/>
    <w:rsid w:val="008E07D6"/>
    <w:rsid w:val="008E302C"/>
    <w:rsid w:val="008E325C"/>
    <w:rsid w:val="008E36D5"/>
    <w:rsid w:val="008E7D3B"/>
    <w:rsid w:val="008F171E"/>
    <w:rsid w:val="008F18DC"/>
    <w:rsid w:val="008F28F1"/>
    <w:rsid w:val="008F4594"/>
    <w:rsid w:val="008F527B"/>
    <w:rsid w:val="008F74BF"/>
    <w:rsid w:val="00903724"/>
    <w:rsid w:val="009048FE"/>
    <w:rsid w:val="00904D8B"/>
    <w:rsid w:val="0090552E"/>
    <w:rsid w:val="00906A61"/>
    <w:rsid w:val="00907580"/>
    <w:rsid w:val="00907930"/>
    <w:rsid w:val="009107B6"/>
    <w:rsid w:val="009125D8"/>
    <w:rsid w:val="00912D67"/>
    <w:rsid w:val="00912E8F"/>
    <w:rsid w:val="00913156"/>
    <w:rsid w:val="009146BD"/>
    <w:rsid w:val="00915D24"/>
    <w:rsid w:val="00916546"/>
    <w:rsid w:val="009168C9"/>
    <w:rsid w:val="009176E0"/>
    <w:rsid w:val="00923B56"/>
    <w:rsid w:val="00925AF1"/>
    <w:rsid w:val="00925E22"/>
    <w:rsid w:val="009305D8"/>
    <w:rsid w:val="00930E85"/>
    <w:rsid w:val="0093125A"/>
    <w:rsid w:val="00931559"/>
    <w:rsid w:val="009332F0"/>
    <w:rsid w:val="009333A8"/>
    <w:rsid w:val="00933EEC"/>
    <w:rsid w:val="00934B62"/>
    <w:rsid w:val="00935F13"/>
    <w:rsid w:val="00940994"/>
    <w:rsid w:val="009425E9"/>
    <w:rsid w:val="00943556"/>
    <w:rsid w:val="00947FDB"/>
    <w:rsid w:val="00951737"/>
    <w:rsid w:val="00951760"/>
    <w:rsid w:val="00951F03"/>
    <w:rsid w:val="00951FA9"/>
    <w:rsid w:val="00954113"/>
    <w:rsid w:val="00955158"/>
    <w:rsid w:val="0095532B"/>
    <w:rsid w:val="00955602"/>
    <w:rsid w:val="00955617"/>
    <w:rsid w:val="0095658A"/>
    <w:rsid w:val="00956914"/>
    <w:rsid w:val="00956ABF"/>
    <w:rsid w:val="00956B21"/>
    <w:rsid w:val="00961B49"/>
    <w:rsid w:val="00961CA2"/>
    <w:rsid w:val="0096218C"/>
    <w:rsid w:val="009636DA"/>
    <w:rsid w:val="009652FF"/>
    <w:rsid w:val="009669F9"/>
    <w:rsid w:val="009701BE"/>
    <w:rsid w:val="009714B1"/>
    <w:rsid w:val="009720AF"/>
    <w:rsid w:val="00972FAA"/>
    <w:rsid w:val="009748E1"/>
    <w:rsid w:val="009757F3"/>
    <w:rsid w:val="00977220"/>
    <w:rsid w:val="00980B7F"/>
    <w:rsid w:val="009817DB"/>
    <w:rsid w:val="00982340"/>
    <w:rsid w:val="009837F4"/>
    <w:rsid w:val="009856F0"/>
    <w:rsid w:val="00985F08"/>
    <w:rsid w:val="00985FFC"/>
    <w:rsid w:val="00986668"/>
    <w:rsid w:val="009900CD"/>
    <w:rsid w:val="0099047C"/>
    <w:rsid w:val="00994C31"/>
    <w:rsid w:val="009956E4"/>
    <w:rsid w:val="00995CF3"/>
    <w:rsid w:val="00995D79"/>
    <w:rsid w:val="009966A0"/>
    <w:rsid w:val="0099670F"/>
    <w:rsid w:val="00996AC8"/>
    <w:rsid w:val="00996B08"/>
    <w:rsid w:val="00996DF1"/>
    <w:rsid w:val="00997BC2"/>
    <w:rsid w:val="009A013D"/>
    <w:rsid w:val="009A027F"/>
    <w:rsid w:val="009A076A"/>
    <w:rsid w:val="009A0770"/>
    <w:rsid w:val="009A0D37"/>
    <w:rsid w:val="009A12A8"/>
    <w:rsid w:val="009A3694"/>
    <w:rsid w:val="009A62EC"/>
    <w:rsid w:val="009A7AC4"/>
    <w:rsid w:val="009A7F23"/>
    <w:rsid w:val="009B01ED"/>
    <w:rsid w:val="009B3F36"/>
    <w:rsid w:val="009B43F7"/>
    <w:rsid w:val="009B52A7"/>
    <w:rsid w:val="009B621E"/>
    <w:rsid w:val="009B668C"/>
    <w:rsid w:val="009C540A"/>
    <w:rsid w:val="009C57F6"/>
    <w:rsid w:val="009C5B61"/>
    <w:rsid w:val="009C7058"/>
    <w:rsid w:val="009D025E"/>
    <w:rsid w:val="009D02F5"/>
    <w:rsid w:val="009D09C2"/>
    <w:rsid w:val="009D0D22"/>
    <w:rsid w:val="009D125E"/>
    <w:rsid w:val="009D1ECF"/>
    <w:rsid w:val="009D33C7"/>
    <w:rsid w:val="009D3651"/>
    <w:rsid w:val="009D3E19"/>
    <w:rsid w:val="009D4E4D"/>
    <w:rsid w:val="009D6CF8"/>
    <w:rsid w:val="009E1C62"/>
    <w:rsid w:val="009E4F7A"/>
    <w:rsid w:val="009E56DD"/>
    <w:rsid w:val="009E5F22"/>
    <w:rsid w:val="009E6A2B"/>
    <w:rsid w:val="009E6D11"/>
    <w:rsid w:val="009F02EB"/>
    <w:rsid w:val="009F0E85"/>
    <w:rsid w:val="009F11AC"/>
    <w:rsid w:val="009F1E62"/>
    <w:rsid w:val="009F2AB6"/>
    <w:rsid w:val="00A00457"/>
    <w:rsid w:val="00A012BE"/>
    <w:rsid w:val="00A01D38"/>
    <w:rsid w:val="00A03A04"/>
    <w:rsid w:val="00A04967"/>
    <w:rsid w:val="00A05469"/>
    <w:rsid w:val="00A06EB9"/>
    <w:rsid w:val="00A07C9E"/>
    <w:rsid w:val="00A11219"/>
    <w:rsid w:val="00A11B89"/>
    <w:rsid w:val="00A174D8"/>
    <w:rsid w:val="00A17571"/>
    <w:rsid w:val="00A208CC"/>
    <w:rsid w:val="00A20974"/>
    <w:rsid w:val="00A23EFF"/>
    <w:rsid w:val="00A24409"/>
    <w:rsid w:val="00A24F21"/>
    <w:rsid w:val="00A25425"/>
    <w:rsid w:val="00A26295"/>
    <w:rsid w:val="00A2687E"/>
    <w:rsid w:val="00A27F1F"/>
    <w:rsid w:val="00A27FE5"/>
    <w:rsid w:val="00A3247A"/>
    <w:rsid w:val="00A33983"/>
    <w:rsid w:val="00A354C7"/>
    <w:rsid w:val="00A355A0"/>
    <w:rsid w:val="00A359BC"/>
    <w:rsid w:val="00A35A86"/>
    <w:rsid w:val="00A364C4"/>
    <w:rsid w:val="00A377CF"/>
    <w:rsid w:val="00A40113"/>
    <w:rsid w:val="00A4086E"/>
    <w:rsid w:val="00A40955"/>
    <w:rsid w:val="00A40B1B"/>
    <w:rsid w:val="00A4162D"/>
    <w:rsid w:val="00A41EF5"/>
    <w:rsid w:val="00A42147"/>
    <w:rsid w:val="00A42C23"/>
    <w:rsid w:val="00A42DCA"/>
    <w:rsid w:val="00A44F77"/>
    <w:rsid w:val="00A452E4"/>
    <w:rsid w:val="00A46D3A"/>
    <w:rsid w:val="00A479B5"/>
    <w:rsid w:val="00A52B6E"/>
    <w:rsid w:val="00A52F67"/>
    <w:rsid w:val="00A53A47"/>
    <w:rsid w:val="00A55175"/>
    <w:rsid w:val="00A56B93"/>
    <w:rsid w:val="00A578BA"/>
    <w:rsid w:val="00A57C79"/>
    <w:rsid w:val="00A60187"/>
    <w:rsid w:val="00A613CA"/>
    <w:rsid w:val="00A61DCA"/>
    <w:rsid w:val="00A62A32"/>
    <w:rsid w:val="00A638D7"/>
    <w:rsid w:val="00A646F0"/>
    <w:rsid w:val="00A71E6D"/>
    <w:rsid w:val="00A7277D"/>
    <w:rsid w:val="00A72AB3"/>
    <w:rsid w:val="00A73B25"/>
    <w:rsid w:val="00A73C7C"/>
    <w:rsid w:val="00A740C0"/>
    <w:rsid w:val="00A74292"/>
    <w:rsid w:val="00A759B4"/>
    <w:rsid w:val="00A75D6D"/>
    <w:rsid w:val="00A77432"/>
    <w:rsid w:val="00A774A0"/>
    <w:rsid w:val="00A77959"/>
    <w:rsid w:val="00A80748"/>
    <w:rsid w:val="00A83EE1"/>
    <w:rsid w:val="00A8451C"/>
    <w:rsid w:val="00A85E87"/>
    <w:rsid w:val="00A86A7A"/>
    <w:rsid w:val="00A93913"/>
    <w:rsid w:val="00A94A68"/>
    <w:rsid w:val="00A94AE6"/>
    <w:rsid w:val="00A94FE7"/>
    <w:rsid w:val="00A950F8"/>
    <w:rsid w:val="00A951E1"/>
    <w:rsid w:val="00AA11C5"/>
    <w:rsid w:val="00AA3D9B"/>
    <w:rsid w:val="00AA724C"/>
    <w:rsid w:val="00AB0752"/>
    <w:rsid w:val="00AB2B2C"/>
    <w:rsid w:val="00AB2E42"/>
    <w:rsid w:val="00AB3014"/>
    <w:rsid w:val="00AB3106"/>
    <w:rsid w:val="00AB62C9"/>
    <w:rsid w:val="00AB6679"/>
    <w:rsid w:val="00AB684B"/>
    <w:rsid w:val="00AB6EB5"/>
    <w:rsid w:val="00AC0827"/>
    <w:rsid w:val="00AC151C"/>
    <w:rsid w:val="00AC1BBC"/>
    <w:rsid w:val="00AC4178"/>
    <w:rsid w:val="00AC433C"/>
    <w:rsid w:val="00AC59F3"/>
    <w:rsid w:val="00AC5BDC"/>
    <w:rsid w:val="00AC7917"/>
    <w:rsid w:val="00AC7CE0"/>
    <w:rsid w:val="00AD22AF"/>
    <w:rsid w:val="00AD3D72"/>
    <w:rsid w:val="00AD50E0"/>
    <w:rsid w:val="00AE00E5"/>
    <w:rsid w:val="00AE0B6C"/>
    <w:rsid w:val="00AE124A"/>
    <w:rsid w:val="00AE2123"/>
    <w:rsid w:val="00AE2386"/>
    <w:rsid w:val="00AE317F"/>
    <w:rsid w:val="00AE366A"/>
    <w:rsid w:val="00AE41D1"/>
    <w:rsid w:val="00AE4499"/>
    <w:rsid w:val="00AE5556"/>
    <w:rsid w:val="00AE7521"/>
    <w:rsid w:val="00AF0CFB"/>
    <w:rsid w:val="00AF14EB"/>
    <w:rsid w:val="00AF3CC1"/>
    <w:rsid w:val="00AF43A9"/>
    <w:rsid w:val="00AF5C2C"/>
    <w:rsid w:val="00AF5D93"/>
    <w:rsid w:val="00AF75B1"/>
    <w:rsid w:val="00AF7884"/>
    <w:rsid w:val="00B00078"/>
    <w:rsid w:val="00B00543"/>
    <w:rsid w:val="00B006D6"/>
    <w:rsid w:val="00B02A37"/>
    <w:rsid w:val="00B02F66"/>
    <w:rsid w:val="00B041F2"/>
    <w:rsid w:val="00B06DFE"/>
    <w:rsid w:val="00B070C8"/>
    <w:rsid w:val="00B077BC"/>
    <w:rsid w:val="00B07863"/>
    <w:rsid w:val="00B10542"/>
    <w:rsid w:val="00B108CD"/>
    <w:rsid w:val="00B111F4"/>
    <w:rsid w:val="00B12B0E"/>
    <w:rsid w:val="00B141CD"/>
    <w:rsid w:val="00B1453B"/>
    <w:rsid w:val="00B1781E"/>
    <w:rsid w:val="00B2010B"/>
    <w:rsid w:val="00B22320"/>
    <w:rsid w:val="00B24433"/>
    <w:rsid w:val="00B2450B"/>
    <w:rsid w:val="00B27423"/>
    <w:rsid w:val="00B27CCB"/>
    <w:rsid w:val="00B31EAB"/>
    <w:rsid w:val="00B32360"/>
    <w:rsid w:val="00B359E8"/>
    <w:rsid w:val="00B37482"/>
    <w:rsid w:val="00B439F5"/>
    <w:rsid w:val="00B456B4"/>
    <w:rsid w:val="00B47997"/>
    <w:rsid w:val="00B47FA7"/>
    <w:rsid w:val="00B52B5C"/>
    <w:rsid w:val="00B568D1"/>
    <w:rsid w:val="00B56A6A"/>
    <w:rsid w:val="00B577BE"/>
    <w:rsid w:val="00B60B17"/>
    <w:rsid w:val="00B610AD"/>
    <w:rsid w:val="00B6279C"/>
    <w:rsid w:val="00B627D4"/>
    <w:rsid w:val="00B63692"/>
    <w:rsid w:val="00B659D8"/>
    <w:rsid w:val="00B67364"/>
    <w:rsid w:val="00B67E6C"/>
    <w:rsid w:val="00B71053"/>
    <w:rsid w:val="00B7176B"/>
    <w:rsid w:val="00B7240D"/>
    <w:rsid w:val="00B746B6"/>
    <w:rsid w:val="00B75712"/>
    <w:rsid w:val="00B76104"/>
    <w:rsid w:val="00B76861"/>
    <w:rsid w:val="00B76BE8"/>
    <w:rsid w:val="00B85028"/>
    <w:rsid w:val="00B85AD1"/>
    <w:rsid w:val="00B85E87"/>
    <w:rsid w:val="00B90972"/>
    <w:rsid w:val="00B92997"/>
    <w:rsid w:val="00B9430F"/>
    <w:rsid w:val="00B94624"/>
    <w:rsid w:val="00B9473F"/>
    <w:rsid w:val="00B94FCC"/>
    <w:rsid w:val="00B97F83"/>
    <w:rsid w:val="00BA0453"/>
    <w:rsid w:val="00BA04BF"/>
    <w:rsid w:val="00BA2475"/>
    <w:rsid w:val="00BA2A1A"/>
    <w:rsid w:val="00BA2AE2"/>
    <w:rsid w:val="00BA3A66"/>
    <w:rsid w:val="00BA3D85"/>
    <w:rsid w:val="00BA4736"/>
    <w:rsid w:val="00BA48A0"/>
    <w:rsid w:val="00BA5502"/>
    <w:rsid w:val="00BA5FE2"/>
    <w:rsid w:val="00BA6A8E"/>
    <w:rsid w:val="00BB1C10"/>
    <w:rsid w:val="00BB2451"/>
    <w:rsid w:val="00BB3BC8"/>
    <w:rsid w:val="00BC0E81"/>
    <w:rsid w:val="00BC1936"/>
    <w:rsid w:val="00BC2A96"/>
    <w:rsid w:val="00BC2E4B"/>
    <w:rsid w:val="00BC3CA6"/>
    <w:rsid w:val="00BC4B4D"/>
    <w:rsid w:val="00BC57CF"/>
    <w:rsid w:val="00BC777E"/>
    <w:rsid w:val="00BD20F6"/>
    <w:rsid w:val="00BD34FD"/>
    <w:rsid w:val="00BD3E7F"/>
    <w:rsid w:val="00BD7502"/>
    <w:rsid w:val="00BD7E0F"/>
    <w:rsid w:val="00BE162F"/>
    <w:rsid w:val="00BE1C26"/>
    <w:rsid w:val="00BE2187"/>
    <w:rsid w:val="00BE7569"/>
    <w:rsid w:val="00BE7A7C"/>
    <w:rsid w:val="00BF00FD"/>
    <w:rsid w:val="00BF0403"/>
    <w:rsid w:val="00BF0AAB"/>
    <w:rsid w:val="00BF25A9"/>
    <w:rsid w:val="00BF40D7"/>
    <w:rsid w:val="00BF43E0"/>
    <w:rsid w:val="00BF450C"/>
    <w:rsid w:val="00BF45E2"/>
    <w:rsid w:val="00BF4AA1"/>
    <w:rsid w:val="00BF59E2"/>
    <w:rsid w:val="00BF5E00"/>
    <w:rsid w:val="00C022BF"/>
    <w:rsid w:val="00C04BDB"/>
    <w:rsid w:val="00C05150"/>
    <w:rsid w:val="00C05379"/>
    <w:rsid w:val="00C06418"/>
    <w:rsid w:val="00C11624"/>
    <w:rsid w:val="00C123A6"/>
    <w:rsid w:val="00C1328A"/>
    <w:rsid w:val="00C13E6F"/>
    <w:rsid w:val="00C1507F"/>
    <w:rsid w:val="00C150DA"/>
    <w:rsid w:val="00C16460"/>
    <w:rsid w:val="00C16890"/>
    <w:rsid w:val="00C20BA0"/>
    <w:rsid w:val="00C2133D"/>
    <w:rsid w:val="00C21C7C"/>
    <w:rsid w:val="00C242D9"/>
    <w:rsid w:val="00C26F63"/>
    <w:rsid w:val="00C277C1"/>
    <w:rsid w:val="00C278EC"/>
    <w:rsid w:val="00C30605"/>
    <w:rsid w:val="00C3233C"/>
    <w:rsid w:val="00C3405A"/>
    <w:rsid w:val="00C35521"/>
    <w:rsid w:val="00C37A52"/>
    <w:rsid w:val="00C37BA6"/>
    <w:rsid w:val="00C41904"/>
    <w:rsid w:val="00C41ECF"/>
    <w:rsid w:val="00C43343"/>
    <w:rsid w:val="00C4370E"/>
    <w:rsid w:val="00C44ED2"/>
    <w:rsid w:val="00C45927"/>
    <w:rsid w:val="00C4631E"/>
    <w:rsid w:val="00C50B99"/>
    <w:rsid w:val="00C515C3"/>
    <w:rsid w:val="00C52BB1"/>
    <w:rsid w:val="00C52CDB"/>
    <w:rsid w:val="00C52D10"/>
    <w:rsid w:val="00C53E18"/>
    <w:rsid w:val="00C5537E"/>
    <w:rsid w:val="00C56418"/>
    <w:rsid w:val="00C60CC9"/>
    <w:rsid w:val="00C615FF"/>
    <w:rsid w:val="00C64EEE"/>
    <w:rsid w:val="00C655E6"/>
    <w:rsid w:val="00C65DE7"/>
    <w:rsid w:val="00C7430F"/>
    <w:rsid w:val="00C75412"/>
    <w:rsid w:val="00C76ECF"/>
    <w:rsid w:val="00C805FE"/>
    <w:rsid w:val="00C818E0"/>
    <w:rsid w:val="00C82C96"/>
    <w:rsid w:val="00C85508"/>
    <w:rsid w:val="00C8591D"/>
    <w:rsid w:val="00C85FF1"/>
    <w:rsid w:val="00C922D8"/>
    <w:rsid w:val="00C937EA"/>
    <w:rsid w:val="00C97D9C"/>
    <w:rsid w:val="00CA069E"/>
    <w:rsid w:val="00CA0701"/>
    <w:rsid w:val="00CA1197"/>
    <w:rsid w:val="00CA2442"/>
    <w:rsid w:val="00CA3FE3"/>
    <w:rsid w:val="00CA4418"/>
    <w:rsid w:val="00CA45C2"/>
    <w:rsid w:val="00CA4C9A"/>
    <w:rsid w:val="00CA6E33"/>
    <w:rsid w:val="00CB17DE"/>
    <w:rsid w:val="00CB1842"/>
    <w:rsid w:val="00CB4401"/>
    <w:rsid w:val="00CB557B"/>
    <w:rsid w:val="00CB5EA4"/>
    <w:rsid w:val="00CB7861"/>
    <w:rsid w:val="00CC05D8"/>
    <w:rsid w:val="00CC2E37"/>
    <w:rsid w:val="00CC30D0"/>
    <w:rsid w:val="00CC4AFF"/>
    <w:rsid w:val="00CC5697"/>
    <w:rsid w:val="00CC5BF2"/>
    <w:rsid w:val="00CC5EE3"/>
    <w:rsid w:val="00CD1796"/>
    <w:rsid w:val="00CD186F"/>
    <w:rsid w:val="00CD45A9"/>
    <w:rsid w:val="00CD4F2A"/>
    <w:rsid w:val="00CD5AD7"/>
    <w:rsid w:val="00CD62C3"/>
    <w:rsid w:val="00CD68BF"/>
    <w:rsid w:val="00CE2E8E"/>
    <w:rsid w:val="00CE3D0D"/>
    <w:rsid w:val="00CE40F3"/>
    <w:rsid w:val="00CE766B"/>
    <w:rsid w:val="00CF1EFD"/>
    <w:rsid w:val="00CF41A8"/>
    <w:rsid w:val="00CF42F4"/>
    <w:rsid w:val="00CF4A37"/>
    <w:rsid w:val="00CF4CD9"/>
    <w:rsid w:val="00CF5450"/>
    <w:rsid w:val="00CF5BD3"/>
    <w:rsid w:val="00CF5E02"/>
    <w:rsid w:val="00CF65EF"/>
    <w:rsid w:val="00CF6E44"/>
    <w:rsid w:val="00D01331"/>
    <w:rsid w:val="00D02136"/>
    <w:rsid w:val="00D02369"/>
    <w:rsid w:val="00D03669"/>
    <w:rsid w:val="00D0475D"/>
    <w:rsid w:val="00D04BD4"/>
    <w:rsid w:val="00D05568"/>
    <w:rsid w:val="00D05667"/>
    <w:rsid w:val="00D05E7B"/>
    <w:rsid w:val="00D06BE6"/>
    <w:rsid w:val="00D06FE3"/>
    <w:rsid w:val="00D07380"/>
    <w:rsid w:val="00D07685"/>
    <w:rsid w:val="00D101E8"/>
    <w:rsid w:val="00D11AA7"/>
    <w:rsid w:val="00D1400A"/>
    <w:rsid w:val="00D1468C"/>
    <w:rsid w:val="00D14C55"/>
    <w:rsid w:val="00D16463"/>
    <w:rsid w:val="00D171A4"/>
    <w:rsid w:val="00D17249"/>
    <w:rsid w:val="00D173DF"/>
    <w:rsid w:val="00D2128B"/>
    <w:rsid w:val="00D27B8F"/>
    <w:rsid w:val="00D27EF9"/>
    <w:rsid w:val="00D30817"/>
    <w:rsid w:val="00D31350"/>
    <w:rsid w:val="00D316F9"/>
    <w:rsid w:val="00D3203C"/>
    <w:rsid w:val="00D322A5"/>
    <w:rsid w:val="00D32DBB"/>
    <w:rsid w:val="00D33FDA"/>
    <w:rsid w:val="00D34FB6"/>
    <w:rsid w:val="00D359FC"/>
    <w:rsid w:val="00D35C99"/>
    <w:rsid w:val="00D377B0"/>
    <w:rsid w:val="00D40B74"/>
    <w:rsid w:val="00D418B0"/>
    <w:rsid w:val="00D428A8"/>
    <w:rsid w:val="00D42B49"/>
    <w:rsid w:val="00D42ED6"/>
    <w:rsid w:val="00D44110"/>
    <w:rsid w:val="00D447F2"/>
    <w:rsid w:val="00D450D5"/>
    <w:rsid w:val="00D45A41"/>
    <w:rsid w:val="00D4616E"/>
    <w:rsid w:val="00D51A91"/>
    <w:rsid w:val="00D51F0A"/>
    <w:rsid w:val="00D53BC3"/>
    <w:rsid w:val="00D55E99"/>
    <w:rsid w:val="00D61720"/>
    <w:rsid w:val="00D61F47"/>
    <w:rsid w:val="00D63047"/>
    <w:rsid w:val="00D635CB"/>
    <w:rsid w:val="00D66358"/>
    <w:rsid w:val="00D677AB"/>
    <w:rsid w:val="00D67891"/>
    <w:rsid w:val="00D67DAD"/>
    <w:rsid w:val="00D709D1"/>
    <w:rsid w:val="00D72575"/>
    <w:rsid w:val="00D725AD"/>
    <w:rsid w:val="00D72773"/>
    <w:rsid w:val="00D73169"/>
    <w:rsid w:val="00D731F7"/>
    <w:rsid w:val="00D73430"/>
    <w:rsid w:val="00D737BE"/>
    <w:rsid w:val="00D75776"/>
    <w:rsid w:val="00D75933"/>
    <w:rsid w:val="00D75953"/>
    <w:rsid w:val="00D75CF5"/>
    <w:rsid w:val="00D7612F"/>
    <w:rsid w:val="00D7629C"/>
    <w:rsid w:val="00D7697B"/>
    <w:rsid w:val="00D76A08"/>
    <w:rsid w:val="00D77933"/>
    <w:rsid w:val="00D80E42"/>
    <w:rsid w:val="00D813D9"/>
    <w:rsid w:val="00D8222D"/>
    <w:rsid w:val="00D82DB1"/>
    <w:rsid w:val="00D84D46"/>
    <w:rsid w:val="00D8509B"/>
    <w:rsid w:val="00D86586"/>
    <w:rsid w:val="00D869EF"/>
    <w:rsid w:val="00D903A0"/>
    <w:rsid w:val="00D90E40"/>
    <w:rsid w:val="00D91887"/>
    <w:rsid w:val="00D9305E"/>
    <w:rsid w:val="00D9326E"/>
    <w:rsid w:val="00D935AB"/>
    <w:rsid w:val="00D95E72"/>
    <w:rsid w:val="00D96206"/>
    <w:rsid w:val="00D9622C"/>
    <w:rsid w:val="00D9635F"/>
    <w:rsid w:val="00D9636D"/>
    <w:rsid w:val="00D9776C"/>
    <w:rsid w:val="00DA18CF"/>
    <w:rsid w:val="00DA4379"/>
    <w:rsid w:val="00DA4EBB"/>
    <w:rsid w:val="00DA5D43"/>
    <w:rsid w:val="00DB061F"/>
    <w:rsid w:val="00DB0A19"/>
    <w:rsid w:val="00DB11E3"/>
    <w:rsid w:val="00DB467B"/>
    <w:rsid w:val="00DB526B"/>
    <w:rsid w:val="00DB53FA"/>
    <w:rsid w:val="00DC32D5"/>
    <w:rsid w:val="00DC3726"/>
    <w:rsid w:val="00DC4000"/>
    <w:rsid w:val="00DC4702"/>
    <w:rsid w:val="00DC575C"/>
    <w:rsid w:val="00DC5DB5"/>
    <w:rsid w:val="00DC6C6C"/>
    <w:rsid w:val="00DC7D50"/>
    <w:rsid w:val="00DD0674"/>
    <w:rsid w:val="00DD0762"/>
    <w:rsid w:val="00DD300B"/>
    <w:rsid w:val="00DD4812"/>
    <w:rsid w:val="00DD4CC0"/>
    <w:rsid w:val="00DD4E97"/>
    <w:rsid w:val="00DD731B"/>
    <w:rsid w:val="00DD7C0E"/>
    <w:rsid w:val="00DD7DBA"/>
    <w:rsid w:val="00DE0005"/>
    <w:rsid w:val="00DE005C"/>
    <w:rsid w:val="00DE0B04"/>
    <w:rsid w:val="00DE2337"/>
    <w:rsid w:val="00DE3353"/>
    <w:rsid w:val="00DE5A03"/>
    <w:rsid w:val="00DE6338"/>
    <w:rsid w:val="00DF0963"/>
    <w:rsid w:val="00DF0A7E"/>
    <w:rsid w:val="00DF1286"/>
    <w:rsid w:val="00DF2164"/>
    <w:rsid w:val="00DF3047"/>
    <w:rsid w:val="00DF3B6C"/>
    <w:rsid w:val="00DF3DA6"/>
    <w:rsid w:val="00DF4075"/>
    <w:rsid w:val="00DF4212"/>
    <w:rsid w:val="00DF5B4D"/>
    <w:rsid w:val="00DF6338"/>
    <w:rsid w:val="00E01EA1"/>
    <w:rsid w:val="00E036D6"/>
    <w:rsid w:val="00E0403A"/>
    <w:rsid w:val="00E04449"/>
    <w:rsid w:val="00E1374B"/>
    <w:rsid w:val="00E13D9B"/>
    <w:rsid w:val="00E14814"/>
    <w:rsid w:val="00E15B25"/>
    <w:rsid w:val="00E16345"/>
    <w:rsid w:val="00E16BF9"/>
    <w:rsid w:val="00E17302"/>
    <w:rsid w:val="00E256B3"/>
    <w:rsid w:val="00E2654F"/>
    <w:rsid w:val="00E26781"/>
    <w:rsid w:val="00E30906"/>
    <w:rsid w:val="00E30C19"/>
    <w:rsid w:val="00E31B98"/>
    <w:rsid w:val="00E33182"/>
    <w:rsid w:val="00E33EA4"/>
    <w:rsid w:val="00E34492"/>
    <w:rsid w:val="00E34958"/>
    <w:rsid w:val="00E34D7B"/>
    <w:rsid w:val="00E34FD0"/>
    <w:rsid w:val="00E36E40"/>
    <w:rsid w:val="00E3731C"/>
    <w:rsid w:val="00E376A6"/>
    <w:rsid w:val="00E403E3"/>
    <w:rsid w:val="00E40DAC"/>
    <w:rsid w:val="00E4184C"/>
    <w:rsid w:val="00E42264"/>
    <w:rsid w:val="00E42406"/>
    <w:rsid w:val="00E46B57"/>
    <w:rsid w:val="00E46E91"/>
    <w:rsid w:val="00E476BE"/>
    <w:rsid w:val="00E476EA"/>
    <w:rsid w:val="00E50670"/>
    <w:rsid w:val="00E5178E"/>
    <w:rsid w:val="00E52064"/>
    <w:rsid w:val="00E530C8"/>
    <w:rsid w:val="00E53A5B"/>
    <w:rsid w:val="00E53A5C"/>
    <w:rsid w:val="00E54611"/>
    <w:rsid w:val="00E54D32"/>
    <w:rsid w:val="00E561B3"/>
    <w:rsid w:val="00E57D23"/>
    <w:rsid w:val="00E6144D"/>
    <w:rsid w:val="00E6172A"/>
    <w:rsid w:val="00E617CF"/>
    <w:rsid w:val="00E62E32"/>
    <w:rsid w:val="00E65617"/>
    <w:rsid w:val="00E65FB8"/>
    <w:rsid w:val="00E66B49"/>
    <w:rsid w:val="00E72C95"/>
    <w:rsid w:val="00E73259"/>
    <w:rsid w:val="00E7455C"/>
    <w:rsid w:val="00E745BB"/>
    <w:rsid w:val="00E76405"/>
    <w:rsid w:val="00E76B6F"/>
    <w:rsid w:val="00E77085"/>
    <w:rsid w:val="00E8032E"/>
    <w:rsid w:val="00E81CE9"/>
    <w:rsid w:val="00E82957"/>
    <w:rsid w:val="00E82F02"/>
    <w:rsid w:val="00E84806"/>
    <w:rsid w:val="00E851B7"/>
    <w:rsid w:val="00E85AC7"/>
    <w:rsid w:val="00E87E8B"/>
    <w:rsid w:val="00E91C91"/>
    <w:rsid w:val="00E91F74"/>
    <w:rsid w:val="00E940E4"/>
    <w:rsid w:val="00E96469"/>
    <w:rsid w:val="00E964E2"/>
    <w:rsid w:val="00E97108"/>
    <w:rsid w:val="00EA035E"/>
    <w:rsid w:val="00EA0A70"/>
    <w:rsid w:val="00EA3019"/>
    <w:rsid w:val="00EA6403"/>
    <w:rsid w:val="00EA7A5A"/>
    <w:rsid w:val="00EB08C5"/>
    <w:rsid w:val="00EB1BE8"/>
    <w:rsid w:val="00EB24A8"/>
    <w:rsid w:val="00EB31C1"/>
    <w:rsid w:val="00EB5A26"/>
    <w:rsid w:val="00EB5CAA"/>
    <w:rsid w:val="00EB6681"/>
    <w:rsid w:val="00EB7DE2"/>
    <w:rsid w:val="00EB7E7B"/>
    <w:rsid w:val="00EC05F5"/>
    <w:rsid w:val="00EC34EA"/>
    <w:rsid w:val="00EC3894"/>
    <w:rsid w:val="00EC480A"/>
    <w:rsid w:val="00EC4AD7"/>
    <w:rsid w:val="00EC5713"/>
    <w:rsid w:val="00EC6648"/>
    <w:rsid w:val="00EC6818"/>
    <w:rsid w:val="00ED0480"/>
    <w:rsid w:val="00ED0691"/>
    <w:rsid w:val="00ED1F02"/>
    <w:rsid w:val="00ED31A4"/>
    <w:rsid w:val="00ED5063"/>
    <w:rsid w:val="00EE04BA"/>
    <w:rsid w:val="00EE2419"/>
    <w:rsid w:val="00EE2506"/>
    <w:rsid w:val="00EE264E"/>
    <w:rsid w:val="00EE277D"/>
    <w:rsid w:val="00EE4437"/>
    <w:rsid w:val="00EE4A66"/>
    <w:rsid w:val="00EE5A14"/>
    <w:rsid w:val="00EE6CA0"/>
    <w:rsid w:val="00EE7980"/>
    <w:rsid w:val="00EE7FDF"/>
    <w:rsid w:val="00EF0139"/>
    <w:rsid w:val="00EF0649"/>
    <w:rsid w:val="00EF36ED"/>
    <w:rsid w:val="00EF440E"/>
    <w:rsid w:val="00EF479A"/>
    <w:rsid w:val="00EF6500"/>
    <w:rsid w:val="00EF6D17"/>
    <w:rsid w:val="00EF6F3B"/>
    <w:rsid w:val="00F0402E"/>
    <w:rsid w:val="00F04993"/>
    <w:rsid w:val="00F0570E"/>
    <w:rsid w:val="00F05B53"/>
    <w:rsid w:val="00F06716"/>
    <w:rsid w:val="00F105C7"/>
    <w:rsid w:val="00F12DB3"/>
    <w:rsid w:val="00F148FD"/>
    <w:rsid w:val="00F20AEA"/>
    <w:rsid w:val="00F23136"/>
    <w:rsid w:val="00F26BB8"/>
    <w:rsid w:val="00F27C11"/>
    <w:rsid w:val="00F3081E"/>
    <w:rsid w:val="00F31895"/>
    <w:rsid w:val="00F32C5F"/>
    <w:rsid w:val="00F34CEE"/>
    <w:rsid w:val="00F3542B"/>
    <w:rsid w:val="00F35703"/>
    <w:rsid w:val="00F35FD3"/>
    <w:rsid w:val="00F36D80"/>
    <w:rsid w:val="00F42742"/>
    <w:rsid w:val="00F4281A"/>
    <w:rsid w:val="00F435C6"/>
    <w:rsid w:val="00F459D9"/>
    <w:rsid w:val="00F45C85"/>
    <w:rsid w:val="00F46290"/>
    <w:rsid w:val="00F46552"/>
    <w:rsid w:val="00F467BA"/>
    <w:rsid w:val="00F52008"/>
    <w:rsid w:val="00F5245F"/>
    <w:rsid w:val="00F532B7"/>
    <w:rsid w:val="00F53C60"/>
    <w:rsid w:val="00F542F6"/>
    <w:rsid w:val="00F55380"/>
    <w:rsid w:val="00F553F4"/>
    <w:rsid w:val="00F55606"/>
    <w:rsid w:val="00F55BFA"/>
    <w:rsid w:val="00F5601E"/>
    <w:rsid w:val="00F567C7"/>
    <w:rsid w:val="00F63E1A"/>
    <w:rsid w:val="00F65D75"/>
    <w:rsid w:val="00F66541"/>
    <w:rsid w:val="00F66CF5"/>
    <w:rsid w:val="00F66FC2"/>
    <w:rsid w:val="00F70E3B"/>
    <w:rsid w:val="00F7402F"/>
    <w:rsid w:val="00F746FD"/>
    <w:rsid w:val="00F747CD"/>
    <w:rsid w:val="00F74D8F"/>
    <w:rsid w:val="00F756A3"/>
    <w:rsid w:val="00F807F4"/>
    <w:rsid w:val="00F8086B"/>
    <w:rsid w:val="00F80EE2"/>
    <w:rsid w:val="00F81BB0"/>
    <w:rsid w:val="00F82820"/>
    <w:rsid w:val="00F831FF"/>
    <w:rsid w:val="00F85AF2"/>
    <w:rsid w:val="00F913C4"/>
    <w:rsid w:val="00F93F20"/>
    <w:rsid w:val="00F947DC"/>
    <w:rsid w:val="00F94DE0"/>
    <w:rsid w:val="00FA017A"/>
    <w:rsid w:val="00FA1553"/>
    <w:rsid w:val="00FA2008"/>
    <w:rsid w:val="00FA4E24"/>
    <w:rsid w:val="00FA7DF7"/>
    <w:rsid w:val="00FB06F8"/>
    <w:rsid w:val="00FB35FA"/>
    <w:rsid w:val="00FB3CBF"/>
    <w:rsid w:val="00FB47EC"/>
    <w:rsid w:val="00FB531A"/>
    <w:rsid w:val="00FB5708"/>
    <w:rsid w:val="00FB718D"/>
    <w:rsid w:val="00FB77CE"/>
    <w:rsid w:val="00FB7CDF"/>
    <w:rsid w:val="00FC0214"/>
    <w:rsid w:val="00FC398F"/>
    <w:rsid w:val="00FC5465"/>
    <w:rsid w:val="00FD2A03"/>
    <w:rsid w:val="00FD32A9"/>
    <w:rsid w:val="00FD3AEF"/>
    <w:rsid w:val="00FD6336"/>
    <w:rsid w:val="00FD6786"/>
    <w:rsid w:val="00FE0960"/>
    <w:rsid w:val="00FE0B0F"/>
    <w:rsid w:val="00FE4EB7"/>
    <w:rsid w:val="00FE505A"/>
    <w:rsid w:val="00FE5E5B"/>
    <w:rsid w:val="00FE6CE5"/>
    <w:rsid w:val="00FF0085"/>
    <w:rsid w:val="00FF06D7"/>
    <w:rsid w:val="00FF282C"/>
    <w:rsid w:val="00FF30B1"/>
    <w:rsid w:val="00FF355E"/>
    <w:rsid w:val="00FF6529"/>
    <w:rsid w:val="00FF712E"/>
    <w:rsid w:val="00FF73FA"/>
    <w:rsid w:val="00FF7980"/>
    <w:rsid w:val="017B2C7B"/>
    <w:rsid w:val="051EB379"/>
    <w:rsid w:val="05917E38"/>
    <w:rsid w:val="0690094B"/>
    <w:rsid w:val="069B80B8"/>
    <w:rsid w:val="07CD7A03"/>
    <w:rsid w:val="0A677543"/>
    <w:rsid w:val="0C84452F"/>
    <w:rsid w:val="14FF7B7C"/>
    <w:rsid w:val="168AC7B5"/>
    <w:rsid w:val="16BF0C1D"/>
    <w:rsid w:val="16ED6B45"/>
    <w:rsid w:val="180FC58E"/>
    <w:rsid w:val="1B718276"/>
    <w:rsid w:val="1C19D8BF"/>
    <w:rsid w:val="1D102BC4"/>
    <w:rsid w:val="1D1DBEBC"/>
    <w:rsid w:val="22144B02"/>
    <w:rsid w:val="23845520"/>
    <w:rsid w:val="24D7AB3B"/>
    <w:rsid w:val="27E861A8"/>
    <w:rsid w:val="3174C38C"/>
    <w:rsid w:val="326D57A7"/>
    <w:rsid w:val="339B2D36"/>
    <w:rsid w:val="3469521F"/>
    <w:rsid w:val="35D96049"/>
    <w:rsid w:val="3ADF79DF"/>
    <w:rsid w:val="3B176505"/>
    <w:rsid w:val="3C98A3E4"/>
    <w:rsid w:val="3D8032C1"/>
    <w:rsid w:val="41888D09"/>
    <w:rsid w:val="42D3A90E"/>
    <w:rsid w:val="42D5DEE4"/>
    <w:rsid w:val="4304A1FF"/>
    <w:rsid w:val="43C5C312"/>
    <w:rsid w:val="4408518E"/>
    <w:rsid w:val="44C2CBD5"/>
    <w:rsid w:val="457C5948"/>
    <w:rsid w:val="45AB1103"/>
    <w:rsid w:val="475E112C"/>
    <w:rsid w:val="49DD5D86"/>
    <w:rsid w:val="4C576CCB"/>
    <w:rsid w:val="50683BB0"/>
    <w:rsid w:val="51B3C7AB"/>
    <w:rsid w:val="542791BB"/>
    <w:rsid w:val="5D302B8C"/>
    <w:rsid w:val="5FD187F2"/>
    <w:rsid w:val="60BAD476"/>
    <w:rsid w:val="6185D753"/>
    <w:rsid w:val="62EE86BD"/>
    <w:rsid w:val="63405F14"/>
    <w:rsid w:val="64438697"/>
    <w:rsid w:val="64DBB1C6"/>
    <w:rsid w:val="652424F9"/>
    <w:rsid w:val="680B9E93"/>
    <w:rsid w:val="6C1E4770"/>
    <w:rsid w:val="6DFA3C08"/>
    <w:rsid w:val="71DC8E77"/>
    <w:rsid w:val="774618A5"/>
    <w:rsid w:val="7C033B75"/>
    <w:rsid w:val="7C8C7D28"/>
    <w:rsid w:val="7CEE457D"/>
    <w:rsid w:val="7E8A15DE"/>
    <w:rsid w:val="7EB5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1B978ED"/>
  <w15:chartTrackingRefBased/>
  <w15:docId w15:val="{A719B3A7-97C5-4564-9849-49F1D58D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82B"/>
  </w:style>
  <w:style w:type="paragraph" w:styleId="Heading1">
    <w:name w:val="heading 1"/>
    <w:basedOn w:val="Normal"/>
    <w:next w:val="Normal"/>
    <w:link w:val="Heading1Char"/>
    <w:qFormat/>
    <w:rsid w:val="000E246A"/>
    <w:pPr>
      <w:keepNext/>
      <w:autoSpaceDE w:val="0"/>
      <w:autoSpaceDN w:val="0"/>
      <w:adjustRightInd w:val="0"/>
      <w:spacing w:line="259" w:lineRule="exact"/>
      <w:outlineLvl w:val="0"/>
    </w:pPr>
    <w:rPr>
      <w:rFonts w:ascii="Arial" w:hAnsi="Arial"/>
      <w:b/>
      <w:sz w:val="22"/>
      <w:lang w:val="x-none" w:eastAsia="x-none"/>
    </w:rPr>
  </w:style>
  <w:style w:type="paragraph" w:styleId="Heading2">
    <w:name w:val="heading 2"/>
    <w:basedOn w:val="Normal"/>
    <w:next w:val="Normal"/>
    <w:qFormat/>
    <w:rsid w:val="00DF6338"/>
    <w:pPr>
      <w:keepNext/>
      <w:autoSpaceDE w:val="0"/>
      <w:autoSpaceDN w:val="0"/>
      <w:adjustRightInd w:val="0"/>
      <w:spacing w:before="297" w:line="302" w:lineRule="exact"/>
      <w:jc w:val="center"/>
      <w:outlineLvl w:val="1"/>
    </w:pPr>
    <w:rPr>
      <w:rFonts w:ascii="Arial" w:hAnsi="Arial"/>
      <w:b/>
      <w:sz w:val="24"/>
    </w:rPr>
  </w:style>
  <w:style w:type="paragraph" w:styleId="Heading3">
    <w:name w:val="heading 3"/>
    <w:basedOn w:val="Normal"/>
    <w:next w:val="Normal"/>
    <w:qFormat/>
    <w:pPr>
      <w:keepNext/>
      <w:widowControl w:val="0"/>
      <w:autoSpaceDE w:val="0"/>
      <w:autoSpaceDN w:val="0"/>
      <w:adjustRightInd w:val="0"/>
      <w:ind w:left="2160"/>
      <w:outlineLvl w:val="2"/>
    </w:pPr>
    <w:rPr>
      <w:sz w:val="24"/>
    </w:rPr>
  </w:style>
  <w:style w:type="paragraph" w:styleId="Heading4">
    <w:name w:val="heading 4"/>
    <w:basedOn w:val="Normal"/>
    <w:next w:val="Normal"/>
    <w:qFormat/>
    <w:pPr>
      <w:keepNext/>
      <w:autoSpaceDE w:val="0"/>
      <w:autoSpaceDN w:val="0"/>
      <w:adjustRightInd w:val="0"/>
      <w:spacing w:before="57"/>
      <w:ind w:left="1440"/>
      <w:outlineLvl w:val="3"/>
    </w:pPr>
    <w:rPr>
      <w:sz w:val="24"/>
    </w:rPr>
  </w:style>
  <w:style w:type="paragraph" w:styleId="Heading5">
    <w:name w:val="heading 5"/>
    <w:basedOn w:val="Normal"/>
    <w:next w:val="Normal"/>
    <w:qFormat/>
    <w:pPr>
      <w:keepNext/>
      <w:widowControl w:val="0"/>
      <w:autoSpaceDE w:val="0"/>
      <w:autoSpaceDN w:val="0"/>
      <w:adjustRightInd w:val="0"/>
      <w:outlineLvl w:val="4"/>
    </w:pPr>
    <w:rPr>
      <w:i/>
      <w:sz w:val="24"/>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spacing w:before="302" w:line="264" w:lineRule="exact"/>
      <w:outlineLvl w:val="6"/>
    </w:pPr>
    <w:rPr>
      <w:b/>
      <w:sz w:val="24"/>
    </w:rPr>
  </w:style>
  <w:style w:type="paragraph" w:styleId="Heading8">
    <w:name w:val="heading 8"/>
    <w:basedOn w:val="Normal"/>
    <w:next w:val="Normal"/>
    <w:qFormat/>
    <w:pPr>
      <w:keepNext/>
      <w:spacing w:before="302" w:line="264" w:lineRule="exact"/>
      <w:jc w:val="center"/>
      <w:outlineLvl w:val="7"/>
    </w:pPr>
    <w:rPr>
      <w:b/>
      <w:sz w:val="24"/>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widowControl w:val="0"/>
      <w:tabs>
        <w:tab w:val="center" w:pos="4320"/>
        <w:tab w:val="right" w:pos="8640"/>
      </w:tabs>
    </w:pPr>
    <w:rPr>
      <w:rFonts w:ascii="CG Times" w:hAnsi="CG Times"/>
      <w:snapToGrid w:val="0"/>
      <w:lang w:val="x-none" w:eastAsia="x-none"/>
    </w:rPr>
  </w:style>
  <w:style w:type="character" w:styleId="PageNumber">
    <w:name w:val="page number"/>
    <w:basedOn w:val="DefaultParagraphFont"/>
  </w:style>
  <w:style w:type="paragraph" w:styleId="Title">
    <w:name w:val="Title"/>
    <w:basedOn w:val="Normal"/>
    <w:qFormat/>
    <w:pPr>
      <w:widowControl w:val="0"/>
      <w:jc w:val="center"/>
    </w:pPr>
    <w:rPr>
      <w:b/>
      <w:smallCaps/>
      <w:snapToGrid w:val="0"/>
      <w:sz w:val="40"/>
    </w:rPr>
  </w:style>
  <w:style w:type="paragraph" w:styleId="BodyText">
    <w:name w:val="Body Text"/>
    <w:basedOn w:val="Normal"/>
    <w:pPr>
      <w:tabs>
        <w:tab w:val="left" w:pos="-1440"/>
        <w:tab w:val="left" w:pos="-720"/>
        <w:tab w:val="left" w:pos="0"/>
        <w:tab w:val="left" w:pos="252"/>
        <w:tab w:val="left" w:pos="504"/>
        <w:tab w:val="left" w:pos="756"/>
        <w:tab w:val="left" w:pos="1296"/>
        <w:tab w:val="left" w:pos="1512"/>
      </w:tabs>
    </w:pPr>
    <w:rPr>
      <w:snapToGrid w:val="0"/>
      <w:sz w:val="24"/>
    </w:rPr>
  </w:style>
  <w:style w:type="paragraph" w:styleId="Subtitle">
    <w:name w:val="Subtitle"/>
    <w:basedOn w:val="Normal"/>
    <w:qFormat/>
    <w:pPr>
      <w:autoSpaceDE w:val="0"/>
      <w:autoSpaceDN w:val="0"/>
      <w:adjustRightInd w:val="0"/>
      <w:spacing w:before="547" w:line="259" w:lineRule="exact"/>
      <w:jc w:val="center"/>
    </w:pPr>
    <w:rPr>
      <w:b/>
      <w:sz w:val="24"/>
    </w:rPr>
  </w:style>
  <w:style w:type="paragraph" w:styleId="BodyTextIndent">
    <w:name w:val="Body Text Indent"/>
    <w:basedOn w:val="Normal"/>
    <w:pPr>
      <w:autoSpaceDE w:val="0"/>
      <w:autoSpaceDN w:val="0"/>
      <w:adjustRightInd w:val="0"/>
      <w:spacing w:before="268" w:line="268" w:lineRule="exact"/>
      <w:ind w:left="720"/>
    </w:pPr>
    <w:rPr>
      <w:i/>
      <w:sz w:val="24"/>
    </w:rPr>
  </w:style>
  <w:style w:type="paragraph" w:styleId="BodyTextIndent2">
    <w:name w:val="Body Text Indent 2"/>
    <w:basedOn w:val="Normal"/>
    <w:pPr>
      <w:autoSpaceDE w:val="0"/>
      <w:autoSpaceDN w:val="0"/>
      <w:adjustRightInd w:val="0"/>
      <w:spacing w:line="283" w:lineRule="exact"/>
      <w:ind w:firstLine="720"/>
    </w:pPr>
    <w:rPr>
      <w:sz w:val="24"/>
    </w:rPr>
  </w:style>
  <w:style w:type="paragraph" w:styleId="BodyText2">
    <w:name w:val="Body Text 2"/>
    <w:basedOn w:val="Normal"/>
    <w:pPr>
      <w:autoSpaceDE w:val="0"/>
      <w:autoSpaceDN w:val="0"/>
      <w:adjustRightInd w:val="0"/>
      <w:spacing w:before="244" w:line="268" w:lineRule="exact"/>
    </w:pPr>
    <w:rPr>
      <w:i/>
      <w:sz w:val="24"/>
    </w:rPr>
  </w:style>
  <w:style w:type="paragraph" w:styleId="BodyTextIndent3">
    <w:name w:val="Body Text Indent 3"/>
    <w:basedOn w:val="Normal"/>
    <w:pPr>
      <w:autoSpaceDE w:val="0"/>
      <w:autoSpaceDN w:val="0"/>
      <w:adjustRightInd w:val="0"/>
      <w:spacing w:before="220" w:line="254" w:lineRule="exact"/>
      <w:ind w:left="360" w:hanging="360"/>
    </w:pPr>
    <w:rPr>
      <w:sz w:val="24"/>
    </w:rPr>
  </w:style>
  <w:style w:type="paragraph" w:customStyle="1" w:styleId="FR1">
    <w:name w:val="FR1"/>
    <w:pPr>
      <w:widowControl w:val="0"/>
      <w:spacing w:line="360" w:lineRule="auto"/>
      <w:ind w:firstLine="120"/>
      <w:jc w:val="both"/>
    </w:pPr>
    <w:rPr>
      <w:rFonts w:ascii="Courier New" w:hAnsi="Courier New"/>
      <w:snapToGrid w:val="0"/>
      <w:sz w:val="16"/>
    </w:rPr>
  </w:style>
  <w:style w:type="paragraph" w:customStyle="1" w:styleId="FR2">
    <w:name w:val="FR2"/>
    <w:pPr>
      <w:widowControl w:val="0"/>
      <w:spacing w:line="320" w:lineRule="auto"/>
      <w:jc w:val="right"/>
    </w:pPr>
    <w:rPr>
      <w:snapToGrid w:val="0"/>
      <w:sz w:val="12"/>
    </w:rPr>
  </w:style>
  <w:style w:type="paragraph" w:customStyle="1" w:styleId="FR3">
    <w:name w:val="FR3"/>
    <w:pPr>
      <w:widowControl w:val="0"/>
      <w:spacing w:line="320" w:lineRule="auto"/>
    </w:pPr>
    <w:rPr>
      <w:snapToGrid w:val="0"/>
      <w:sz w:val="12"/>
    </w:rPr>
  </w:style>
  <w:style w:type="paragraph" w:styleId="BodyText3">
    <w:name w:val="Body Text 3"/>
    <w:basedOn w:val="Normal"/>
    <w:pPr>
      <w:spacing w:line="259" w:lineRule="exact"/>
    </w:pPr>
    <w:rPr>
      <w:sz w:val="22"/>
    </w:rPr>
  </w:style>
  <w:style w:type="paragraph" w:styleId="Header">
    <w:name w:val="header"/>
    <w:basedOn w:val="Normal"/>
    <w:pPr>
      <w:tabs>
        <w:tab w:val="center" w:pos="4320"/>
        <w:tab w:val="right" w:pos="8640"/>
      </w:tabs>
    </w:pPr>
  </w:style>
  <w:style w:type="paragraph" w:styleId="BlockText">
    <w:name w:val="Block Text"/>
    <w:basedOn w:val="Normal"/>
    <w:pPr>
      <w:widowControl w:val="0"/>
      <w:ind w:left="320" w:right="3480"/>
    </w:pPr>
    <w:rPr>
      <w:snapToGrid w:val="0"/>
      <w:sz w:val="24"/>
    </w:rPr>
  </w:style>
  <w:style w:type="paragraph" w:styleId="BodyTextFirstIndent">
    <w:name w:val="Body Text First Indent"/>
    <w:basedOn w:val="BodyText"/>
    <w:pPr>
      <w:tabs>
        <w:tab w:val="clear" w:pos="-1440"/>
        <w:tab w:val="clear" w:pos="-720"/>
        <w:tab w:val="clear" w:pos="0"/>
        <w:tab w:val="clear" w:pos="252"/>
        <w:tab w:val="clear" w:pos="504"/>
        <w:tab w:val="clear" w:pos="756"/>
        <w:tab w:val="clear" w:pos="1296"/>
        <w:tab w:val="clear" w:pos="1512"/>
      </w:tabs>
      <w:spacing w:after="120"/>
      <w:ind w:firstLine="210"/>
    </w:pPr>
    <w:rPr>
      <w:snapToGrid/>
      <w:sz w:val="20"/>
    </w:rPr>
  </w:style>
  <w:style w:type="paragraph" w:styleId="BodyTextFirstIndent2">
    <w:name w:val="Body Text First Indent 2"/>
    <w:basedOn w:val="BodyTextIndent"/>
    <w:pPr>
      <w:autoSpaceDE/>
      <w:autoSpaceDN/>
      <w:adjustRightInd/>
      <w:spacing w:before="0" w:after="120" w:line="240" w:lineRule="auto"/>
      <w:ind w:left="360" w:firstLine="210"/>
    </w:pPr>
    <w:rPr>
      <w:i w:val="0"/>
      <w:sz w:val="20"/>
    </w:rPr>
  </w:style>
  <w:style w:type="paragraph" w:styleId="Caption">
    <w:name w:val="caption"/>
    <w:basedOn w:val="Normal"/>
    <w:next w:val="Normal"/>
    <w:qFormat/>
    <w:rsid w:val="000E246A"/>
    <w:pPr>
      <w:spacing w:before="120" w:after="120"/>
    </w:pPr>
    <w:rPr>
      <w:rFonts w:ascii="Arial" w:hAnsi="Arial"/>
      <w:sz w:val="22"/>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8B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E17A3"/>
    <w:rPr>
      <w:rFonts w:ascii="Tahoma" w:hAnsi="Tahoma" w:cs="Tahoma"/>
      <w:sz w:val="16"/>
      <w:szCs w:val="16"/>
    </w:rPr>
  </w:style>
  <w:style w:type="character" w:styleId="FootnoteReference">
    <w:name w:val="footnote reference"/>
    <w:rsid w:val="00815C61"/>
    <w:rPr>
      <w:vertAlign w:val="superscript"/>
    </w:rPr>
  </w:style>
  <w:style w:type="character" w:customStyle="1" w:styleId="d">
    <w:name w:val="d"/>
    <w:basedOn w:val="DefaultParagraphFont"/>
    <w:rsid w:val="00430F10"/>
  </w:style>
  <w:style w:type="paragraph" w:customStyle="1" w:styleId="t5">
    <w:name w:val="t5"/>
    <w:basedOn w:val="Normal"/>
    <w:rsid w:val="00FF73FA"/>
    <w:pPr>
      <w:widowControl w:val="0"/>
      <w:autoSpaceDE w:val="0"/>
      <w:autoSpaceDN w:val="0"/>
      <w:adjustRightInd w:val="0"/>
      <w:spacing w:line="240" w:lineRule="atLeast"/>
    </w:pPr>
    <w:rPr>
      <w:szCs w:val="24"/>
    </w:rPr>
  </w:style>
  <w:style w:type="paragraph" w:styleId="ListParagraph">
    <w:name w:val="List Paragraph"/>
    <w:basedOn w:val="Normal"/>
    <w:uiPriority w:val="34"/>
    <w:qFormat/>
    <w:rsid w:val="0063435F"/>
    <w:pPr>
      <w:ind w:left="720"/>
    </w:pPr>
  </w:style>
  <w:style w:type="character" w:customStyle="1" w:styleId="Heading1Char">
    <w:name w:val="Heading 1 Char"/>
    <w:link w:val="Heading1"/>
    <w:rsid w:val="000E246A"/>
    <w:rPr>
      <w:rFonts w:ascii="Arial" w:hAnsi="Arial"/>
      <w:b/>
      <w:sz w:val="22"/>
      <w:lang w:val="x-none" w:eastAsia="x-none"/>
    </w:rPr>
  </w:style>
  <w:style w:type="character" w:customStyle="1" w:styleId="FooterChar">
    <w:name w:val="Footer Char"/>
    <w:link w:val="Footer"/>
    <w:uiPriority w:val="99"/>
    <w:rsid w:val="00E85AC7"/>
    <w:rPr>
      <w:rFonts w:ascii="CG Times" w:hAnsi="CG Times"/>
      <w:snapToGrid w:val="0"/>
    </w:rPr>
  </w:style>
  <w:style w:type="paragraph" w:customStyle="1" w:styleId="Pa10">
    <w:name w:val="Pa10"/>
    <w:basedOn w:val="Normal"/>
    <w:next w:val="Normal"/>
    <w:uiPriority w:val="99"/>
    <w:rsid w:val="00045993"/>
    <w:pPr>
      <w:autoSpaceDE w:val="0"/>
      <w:autoSpaceDN w:val="0"/>
      <w:adjustRightInd w:val="0"/>
      <w:spacing w:line="241" w:lineRule="atLeast"/>
    </w:pPr>
    <w:rPr>
      <w:rFonts w:ascii="Cambria" w:hAnsi="Cambria"/>
      <w:sz w:val="24"/>
      <w:szCs w:val="24"/>
    </w:rPr>
  </w:style>
  <w:style w:type="paragraph" w:customStyle="1" w:styleId="Pa5">
    <w:name w:val="Pa5"/>
    <w:basedOn w:val="Normal"/>
    <w:next w:val="Normal"/>
    <w:uiPriority w:val="99"/>
    <w:rsid w:val="00045993"/>
    <w:pPr>
      <w:autoSpaceDE w:val="0"/>
      <w:autoSpaceDN w:val="0"/>
      <w:adjustRightInd w:val="0"/>
      <w:spacing w:line="241" w:lineRule="atLeast"/>
    </w:pPr>
    <w:rPr>
      <w:rFonts w:ascii="Cambria" w:hAnsi="Cambria"/>
      <w:sz w:val="24"/>
      <w:szCs w:val="24"/>
    </w:rPr>
  </w:style>
  <w:style w:type="paragraph" w:customStyle="1" w:styleId="Pa6">
    <w:name w:val="Pa6"/>
    <w:basedOn w:val="Normal"/>
    <w:next w:val="Normal"/>
    <w:uiPriority w:val="99"/>
    <w:rsid w:val="00045993"/>
    <w:pPr>
      <w:autoSpaceDE w:val="0"/>
      <w:autoSpaceDN w:val="0"/>
      <w:adjustRightInd w:val="0"/>
      <w:spacing w:line="281" w:lineRule="atLeast"/>
    </w:pPr>
    <w:rPr>
      <w:rFonts w:ascii="Cambria" w:hAnsi="Cambria"/>
      <w:sz w:val="24"/>
      <w:szCs w:val="24"/>
    </w:rPr>
  </w:style>
  <w:style w:type="paragraph" w:customStyle="1" w:styleId="black-text">
    <w:name w:val="black-text"/>
    <w:basedOn w:val="Normal"/>
    <w:rsid w:val="00C1328A"/>
    <w:pPr>
      <w:spacing w:before="100" w:beforeAutospacing="1" w:after="100" w:afterAutospacing="1"/>
    </w:pPr>
    <w:rPr>
      <w:color w:val="000000"/>
      <w:sz w:val="24"/>
      <w:szCs w:val="24"/>
    </w:rPr>
  </w:style>
  <w:style w:type="character" w:styleId="Strong">
    <w:name w:val="Strong"/>
    <w:uiPriority w:val="22"/>
    <w:qFormat/>
    <w:rsid w:val="00C1328A"/>
    <w:rPr>
      <w:b/>
      <w:bCs/>
    </w:rPr>
  </w:style>
  <w:style w:type="paragraph" w:customStyle="1" w:styleId="Default">
    <w:name w:val="Default"/>
    <w:rsid w:val="00EF440E"/>
    <w:pPr>
      <w:autoSpaceDE w:val="0"/>
      <w:autoSpaceDN w:val="0"/>
      <w:adjustRightInd w:val="0"/>
    </w:pPr>
    <w:rPr>
      <w:color w:val="000000"/>
      <w:sz w:val="24"/>
      <w:szCs w:val="24"/>
    </w:rPr>
  </w:style>
  <w:style w:type="paragraph" w:styleId="NormalWeb">
    <w:name w:val="Normal (Web)"/>
    <w:basedOn w:val="Normal"/>
    <w:uiPriority w:val="99"/>
    <w:unhideWhenUsed/>
    <w:rsid w:val="00893FEC"/>
    <w:pPr>
      <w:spacing w:before="100" w:beforeAutospacing="1" w:after="100" w:afterAutospacing="1"/>
    </w:pPr>
    <w:rPr>
      <w:sz w:val="24"/>
      <w:szCs w:val="24"/>
    </w:rPr>
  </w:style>
  <w:style w:type="character" w:styleId="UnresolvedMention">
    <w:name w:val="Unresolved Mention"/>
    <w:uiPriority w:val="99"/>
    <w:semiHidden/>
    <w:unhideWhenUsed/>
    <w:rsid w:val="00E46B57"/>
    <w:rPr>
      <w:color w:val="605E5C"/>
      <w:shd w:val="clear" w:color="auto" w:fill="E1DFDD"/>
    </w:rPr>
  </w:style>
  <w:style w:type="paragraph" w:styleId="TOCHeading">
    <w:name w:val="TOC Heading"/>
    <w:basedOn w:val="Heading1"/>
    <w:next w:val="Normal"/>
    <w:uiPriority w:val="39"/>
    <w:unhideWhenUsed/>
    <w:qFormat/>
    <w:rsid w:val="009F02EB"/>
    <w:pPr>
      <w:keepLines/>
      <w:autoSpaceDE/>
      <w:autoSpaceDN/>
      <w:adjustRightInd/>
      <w:spacing w:before="240" w:line="259" w:lineRule="auto"/>
      <w:outlineLvl w:val="9"/>
    </w:pPr>
    <w:rPr>
      <w:rFonts w:ascii="Calibri Light" w:hAnsi="Calibri Light"/>
      <w:b w:val="0"/>
      <w:color w:val="2F5496"/>
      <w:sz w:val="32"/>
      <w:szCs w:val="32"/>
      <w:lang w:val="en-US" w:eastAsia="en-US"/>
    </w:rPr>
  </w:style>
  <w:style w:type="character" w:styleId="CommentReference">
    <w:name w:val="annotation reference"/>
    <w:basedOn w:val="DefaultParagraphFont"/>
    <w:uiPriority w:val="99"/>
    <w:semiHidden/>
    <w:unhideWhenUsed/>
    <w:rsid w:val="00A40B1B"/>
    <w:rPr>
      <w:sz w:val="16"/>
      <w:szCs w:val="16"/>
    </w:rPr>
  </w:style>
  <w:style w:type="paragraph" w:styleId="CommentSubject">
    <w:name w:val="annotation subject"/>
    <w:basedOn w:val="CommentText"/>
    <w:next w:val="CommentText"/>
    <w:link w:val="CommentSubjectChar"/>
    <w:uiPriority w:val="99"/>
    <w:semiHidden/>
    <w:unhideWhenUsed/>
    <w:rsid w:val="00A40B1B"/>
    <w:rPr>
      <w:b/>
      <w:bCs/>
    </w:rPr>
  </w:style>
  <w:style w:type="character" w:customStyle="1" w:styleId="CommentTextChar">
    <w:name w:val="Comment Text Char"/>
    <w:basedOn w:val="DefaultParagraphFont"/>
    <w:link w:val="CommentText"/>
    <w:semiHidden/>
    <w:rsid w:val="00A40B1B"/>
  </w:style>
  <w:style w:type="character" w:customStyle="1" w:styleId="CommentSubjectChar">
    <w:name w:val="Comment Subject Char"/>
    <w:basedOn w:val="CommentTextChar"/>
    <w:link w:val="CommentSubject"/>
    <w:uiPriority w:val="99"/>
    <w:semiHidden/>
    <w:rsid w:val="00A40B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50361">
      <w:bodyDiv w:val="1"/>
      <w:marLeft w:val="0"/>
      <w:marRight w:val="0"/>
      <w:marTop w:val="0"/>
      <w:marBottom w:val="0"/>
      <w:divBdr>
        <w:top w:val="none" w:sz="0" w:space="0" w:color="auto"/>
        <w:left w:val="none" w:sz="0" w:space="0" w:color="auto"/>
        <w:bottom w:val="none" w:sz="0" w:space="0" w:color="auto"/>
        <w:right w:val="none" w:sz="0" w:space="0" w:color="auto"/>
      </w:divBdr>
    </w:div>
    <w:div w:id="1045325345">
      <w:bodyDiv w:val="1"/>
      <w:marLeft w:val="0"/>
      <w:marRight w:val="0"/>
      <w:marTop w:val="0"/>
      <w:marBottom w:val="0"/>
      <w:divBdr>
        <w:top w:val="none" w:sz="0" w:space="0" w:color="auto"/>
        <w:left w:val="none" w:sz="0" w:space="0" w:color="auto"/>
        <w:bottom w:val="none" w:sz="0" w:space="0" w:color="auto"/>
        <w:right w:val="none" w:sz="0" w:space="0" w:color="auto"/>
      </w:divBdr>
      <w:divsChild>
        <w:div w:id="717583426">
          <w:marLeft w:val="0"/>
          <w:marRight w:val="0"/>
          <w:marTop w:val="0"/>
          <w:marBottom w:val="0"/>
          <w:divBdr>
            <w:top w:val="none" w:sz="0" w:space="0" w:color="auto"/>
            <w:left w:val="none" w:sz="0" w:space="0" w:color="auto"/>
            <w:bottom w:val="none" w:sz="0" w:space="0" w:color="auto"/>
            <w:right w:val="none" w:sz="0" w:space="0" w:color="auto"/>
          </w:divBdr>
          <w:divsChild>
            <w:div w:id="1318462194">
              <w:marLeft w:val="0"/>
              <w:marRight w:val="0"/>
              <w:marTop w:val="0"/>
              <w:marBottom w:val="525"/>
              <w:divBdr>
                <w:top w:val="none" w:sz="0" w:space="0" w:color="auto"/>
                <w:left w:val="none" w:sz="0" w:space="0" w:color="auto"/>
                <w:bottom w:val="none" w:sz="0" w:space="0" w:color="auto"/>
                <w:right w:val="none" w:sz="0" w:space="0" w:color="auto"/>
              </w:divBdr>
              <w:divsChild>
                <w:div w:id="104345655">
                  <w:marLeft w:val="0"/>
                  <w:marRight w:val="0"/>
                  <w:marTop w:val="0"/>
                  <w:marBottom w:val="0"/>
                  <w:divBdr>
                    <w:top w:val="none" w:sz="0" w:space="0" w:color="auto"/>
                    <w:left w:val="none" w:sz="0" w:space="0" w:color="auto"/>
                    <w:bottom w:val="none" w:sz="0" w:space="0" w:color="auto"/>
                    <w:right w:val="none" w:sz="0" w:space="0" w:color="auto"/>
                  </w:divBdr>
                  <w:divsChild>
                    <w:div w:id="1304458605">
                      <w:marLeft w:val="30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040261">
      <w:bodyDiv w:val="1"/>
      <w:marLeft w:val="0"/>
      <w:marRight w:val="0"/>
      <w:marTop w:val="0"/>
      <w:marBottom w:val="0"/>
      <w:divBdr>
        <w:top w:val="none" w:sz="0" w:space="0" w:color="auto"/>
        <w:left w:val="none" w:sz="0" w:space="0" w:color="auto"/>
        <w:bottom w:val="none" w:sz="0" w:space="0" w:color="auto"/>
        <w:right w:val="none" w:sz="0" w:space="0" w:color="auto"/>
      </w:divBdr>
    </w:div>
    <w:div w:id="1903053304">
      <w:bodyDiv w:val="1"/>
      <w:marLeft w:val="0"/>
      <w:marRight w:val="0"/>
      <w:marTop w:val="0"/>
      <w:marBottom w:val="0"/>
      <w:divBdr>
        <w:top w:val="none" w:sz="0" w:space="0" w:color="auto"/>
        <w:left w:val="none" w:sz="0" w:space="0" w:color="auto"/>
        <w:bottom w:val="none" w:sz="0" w:space="0" w:color="auto"/>
        <w:right w:val="none" w:sz="0" w:space="0" w:color="auto"/>
      </w:divBdr>
    </w:div>
    <w:div w:id="1998026355">
      <w:bodyDiv w:val="1"/>
      <w:marLeft w:val="0"/>
      <w:marRight w:val="0"/>
      <w:marTop w:val="0"/>
      <w:marBottom w:val="0"/>
      <w:divBdr>
        <w:top w:val="none" w:sz="0" w:space="0" w:color="auto"/>
        <w:left w:val="none" w:sz="0" w:space="0" w:color="auto"/>
        <w:bottom w:val="none" w:sz="0" w:space="0" w:color="auto"/>
        <w:right w:val="none" w:sz="0" w:space="0" w:color="auto"/>
      </w:divBdr>
      <w:divsChild>
        <w:div w:id="642850558">
          <w:marLeft w:val="0"/>
          <w:marRight w:val="0"/>
          <w:marTop w:val="0"/>
          <w:marBottom w:val="0"/>
          <w:divBdr>
            <w:top w:val="none" w:sz="0" w:space="0" w:color="auto"/>
            <w:left w:val="none" w:sz="0" w:space="0" w:color="auto"/>
            <w:bottom w:val="none" w:sz="0" w:space="0" w:color="auto"/>
            <w:right w:val="none" w:sz="0" w:space="0" w:color="auto"/>
          </w:divBdr>
          <w:divsChild>
            <w:div w:id="1837912654">
              <w:marLeft w:val="0"/>
              <w:marRight w:val="0"/>
              <w:marTop w:val="0"/>
              <w:marBottom w:val="525"/>
              <w:divBdr>
                <w:top w:val="none" w:sz="0" w:space="0" w:color="auto"/>
                <w:left w:val="none" w:sz="0" w:space="0" w:color="auto"/>
                <w:bottom w:val="none" w:sz="0" w:space="0" w:color="auto"/>
                <w:right w:val="none" w:sz="0" w:space="0" w:color="auto"/>
              </w:divBdr>
              <w:divsChild>
                <w:div w:id="423040658">
                  <w:marLeft w:val="0"/>
                  <w:marRight w:val="0"/>
                  <w:marTop w:val="0"/>
                  <w:marBottom w:val="0"/>
                  <w:divBdr>
                    <w:top w:val="none" w:sz="0" w:space="0" w:color="auto"/>
                    <w:left w:val="none" w:sz="0" w:space="0" w:color="auto"/>
                    <w:bottom w:val="none" w:sz="0" w:space="0" w:color="auto"/>
                    <w:right w:val="none" w:sz="0" w:space="0" w:color="auto"/>
                  </w:divBdr>
                  <w:divsChild>
                    <w:div w:id="1828283306">
                      <w:marLeft w:val="30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44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zanne@nsula.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halloranw@nsula.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epn@nsula.edu" TargetMode="External"/><Relationship Id="rId5" Type="http://schemas.openxmlformats.org/officeDocument/2006/relationships/numbering" Target="numbering.xml"/><Relationship Id="rId15" Type="http://schemas.openxmlformats.org/officeDocument/2006/relationships/hyperlink" Target="mailto:ohalloranw@nsula.edu"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nsonj@nsul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C26B7A8857F341B78E8C26D463C7A3" ma:contentTypeVersion="7" ma:contentTypeDescription="Create a new document." ma:contentTypeScope="" ma:versionID="32cd66580b01e7715752e09b77e84fe1">
  <xsd:schema xmlns:xsd="http://www.w3.org/2001/XMLSchema" xmlns:xs="http://www.w3.org/2001/XMLSchema" xmlns:p="http://schemas.microsoft.com/office/2006/metadata/properties" xmlns:ns3="33563269-3e99-4803-b561-a5af64c5c255" xmlns:ns4="18a1d053-f339-459d-a019-b3dc1e55d505" targetNamespace="http://schemas.microsoft.com/office/2006/metadata/properties" ma:root="true" ma:fieldsID="dccf7c16af87a59aa7d938af225e8ed3" ns3:_="" ns4:_="">
    <xsd:import namespace="33563269-3e99-4803-b561-a5af64c5c255"/>
    <xsd:import namespace="18a1d053-f339-459d-a019-b3dc1e55d50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63269-3e99-4803-b561-a5af64c5c2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1d053-f339-459d-a019-b3dc1e55d50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01BE6-F567-43EC-AB42-B48ACCD66E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0F989E-28F7-4FA1-982F-FD503A327770}">
  <ds:schemaRefs>
    <ds:schemaRef ds:uri="http://schemas.microsoft.com/sharepoint/v3/contenttype/forms"/>
  </ds:schemaRefs>
</ds:datastoreItem>
</file>

<file path=customXml/itemProps3.xml><?xml version="1.0" encoding="utf-8"?>
<ds:datastoreItem xmlns:ds="http://schemas.openxmlformats.org/officeDocument/2006/customXml" ds:itemID="{C9DB637F-BB59-4E71-B025-2C2AEAF4A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63269-3e99-4803-b561-a5af64c5c255"/>
    <ds:schemaRef ds:uri="18a1d053-f339-459d-a019-b3dc1e55d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1AFD9A-4329-4A1B-A087-2C38210D4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12088</Words>
  <Characters>68906</Characters>
  <Application>Microsoft Office Word</Application>
  <DocSecurity>0</DocSecurity>
  <Lines>574</Lines>
  <Paragraphs>161</Paragraphs>
  <ScaleCrop>false</ScaleCrop>
  <Company>Northwestern State Univ.</Company>
  <LinksUpToDate>false</LinksUpToDate>
  <CharactersWithSpaces>80833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Teacher Handbook</dc:title>
  <dc:subject/>
  <dc:creator>Jarrett Gibson</dc:creator>
  <cp:keywords/>
  <cp:lastModifiedBy>Wendi OHalloran</cp:lastModifiedBy>
  <cp:revision>2</cp:revision>
  <cp:lastPrinted>2022-01-05T17:57:00Z</cp:lastPrinted>
  <dcterms:created xsi:type="dcterms:W3CDTF">2026-06-17T17:40:00Z</dcterms:created>
  <dcterms:modified xsi:type="dcterms:W3CDTF">2026-06-17T17:40:00Z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0x01010040C26B7A8857F341B78E8C26D463C7A3</vt:lpwstr>
  </property>
</Properties>
</file>